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Times New Roman"/>
          <w:b/>
          <w:bCs/>
          <w:color w:val="000000"/>
          <w:sz w:val="44"/>
          <w:szCs w:val="44"/>
        </w:rPr>
      </w:pPr>
      <w:r>
        <w:rPr>
          <w:rFonts w:ascii="黑体" w:hAnsi="黑体" w:eastAsia="黑体" w:cs="黑体"/>
          <w:b/>
          <w:bCs/>
          <w:color w:val="000000"/>
          <w:sz w:val="44"/>
          <w:szCs w:val="44"/>
        </w:rPr>
        <w:t>2022</w:t>
      </w:r>
      <w:r>
        <w:rPr>
          <w:rFonts w:hint="eastAsia" w:ascii="黑体" w:hAnsi="黑体" w:eastAsia="黑体" w:cs="黑体"/>
          <w:b/>
          <w:bCs/>
          <w:color w:val="000000"/>
          <w:sz w:val="44"/>
          <w:szCs w:val="44"/>
        </w:rPr>
        <w:t>年单位预算信息公开目录</w:t>
      </w:r>
    </w:p>
    <w:p>
      <w:pPr>
        <w:widowControl/>
        <w:jc w:val="center"/>
        <w:rPr>
          <w:rFonts w:ascii="黑体" w:hAnsi="黑体" w:eastAsia="黑体" w:cs="Times New Roman"/>
          <w:b/>
          <w:bCs/>
          <w:color w:val="000000"/>
          <w:sz w:val="44"/>
          <w:szCs w:val="44"/>
        </w:rPr>
      </w:pPr>
    </w:p>
    <w:p>
      <w:pPr>
        <w:widowControl/>
        <w:spacing w:line="400" w:lineRule="exact"/>
        <w:jc w:val="left"/>
        <w:rPr>
          <w:rFonts w:ascii="方正楷体_GBK" w:hAnsi="方正楷体_GBK" w:eastAsia="方正楷体_GBK" w:cs="Times New Roman"/>
          <w:b/>
          <w:bCs/>
          <w:color w:val="000000"/>
          <w:kern w:val="0"/>
          <w:sz w:val="28"/>
          <w:szCs w:val="28"/>
          <w:lang w:eastAsia="uk-UA"/>
        </w:rPr>
      </w:pPr>
      <w:r>
        <w:rPr>
          <w:rFonts w:hint="eastAsia" w:ascii="方正楷体_GBK" w:hAnsi="方正楷体_GBK" w:eastAsia="方正楷体_GBK" w:cs="方正楷体_GBK"/>
          <w:b/>
          <w:bCs/>
          <w:color w:val="000000"/>
          <w:kern w:val="0"/>
          <w:sz w:val="28"/>
          <w:szCs w:val="28"/>
          <w:lang w:eastAsia="uk-UA"/>
        </w:rPr>
        <w:t>单位预算公开表</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8"/>
          <w:u w:val="none"/>
        </w:rPr>
      </w:pPr>
      <w:r>
        <w:rPr>
          <w:rFonts w:hint="eastAsia" w:ascii="Times New Roman" w:hAnsi="Times New Roman" w:eastAsia="方正仿宋_GBK" w:cs="方正仿宋_GBK"/>
          <w:b w:val="0"/>
          <w:bCs w:val="0"/>
          <w:caps w:val="0"/>
          <w:color w:val="000000"/>
          <w:kern w:val="0"/>
          <w:sz w:val="28"/>
          <w:szCs w:val="28"/>
          <w:u w:val="none"/>
          <w:lang w:eastAsia="uk-UA"/>
        </w:rPr>
        <w:t>单位预算收支总表</w:t>
      </w:r>
      <w:r>
        <w:rPr>
          <w:rFonts w:ascii="Times New Roman" w:hAnsi="Times New Roman" w:eastAsia="方正仿宋_GBK" w:cs="Times New Roman"/>
          <w:b w:val="0"/>
          <w:bCs w:val="0"/>
          <w:caps w:val="0"/>
          <w:color w:val="000000"/>
          <w:kern w:val="0"/>
          <w:sz w:val="28"/>
          <w:szCs w:val="28"/>
          <w:u w:val="none"/>
          <w:lang w:eastAsia="uk-UA"/>
        </w:rPr>
        <w:tab/>
      </w:r>
      <w:r>
        <w:rPr>
          <w:rFonts w:hint="eastAsia" w:ascii="Times New Roman" w:hAnsi="Times New Roman" w:eastAsia="方正仿宋_GBK" w:cs="Times New Roman"/>
          <w:b w:val="0"/>
          <w:bCs w:val="0"/>
          <w:caps w:val="0"/>
          <w:color w:val="000000"/>
          <w:kern w:val="0"/>
          <w:sz w:val="28"/>
          <w:szCs w:val="28"/>
          <w:u w:val="none"/>
        </w:rPr>
        <w:t>3</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8"/>
          <w:u w:val="none"/>
        </w:rPr>
      </w:pPr>
      <w:r>
        <w:rPr>
          <w:rFonts w:hint="eastAsia" w:ascii="Times New Roman" w:hAnsi="Times New Roman" w:eastAsia="方正仿宋_GBK" w:cs="方正仿宋_GBK"/>
          <w:b w:val="0"/>
          <w:bCs w:val="0"/>
          <w:caps w:val="0"/>
          <w:color w:val="000000"/>
          <w:kern w:val="0"/>
          <w:sz w:val="28"/>
          <w:szCs w:val="28"/>
          <w:u w:val="none"/>
          <w:lang w:eastAsia="uk-UA"/>
        </w:rPr>
        <w:t>单位预算收入总表</w:t>
      </w:r>
      <w:r>
        <w:rPr>
          <w:rFonts w:ascii="Times New Roman" w:hAnsi="Times New Roman" w:eastAsia="方正仿宋_GBK" w:cs="Times New Roman"/>
          <w:b w:val="0"/>
          <w:bCs w:val="0"/>
          <w:caps w:val="0"/>
          <w:color w:val="000000"/>
          <w:kern w:val="0"/>
          <w:sz w:val="28"/>
          <w:szCs w:val="28"/>
          <w:u w:val="none"/>
          <w:lang w:eastAsia="uk-UA"/>
        </w:rPr>
        <w:tab/>
      </w:r>
      <w:r>
        <w:rPr>
          <w:rFonts w:hint="eastAsia" w:ascii="Times New Roman" w:hAnsi="Times New Roman" w:eastAsia="方正仿宋_GBK" w:cs="Times New Roman"/>
          <w:b w:val="0"/>
          <w:bCs w:val="0"/>
          <w:caps w:val="0"/>
          <w:color w:val="000000"/>
          <w:kern w:val="0"/>
          <w:sz w:val="28"/>
          <w:szCs w:val="28"/>
          <w:u w:val="none"/>
        </w:rPr>
        <w:t>5</w:t>
      </w:r>
    </w:p>
    <w:p>
      <w:pPr>
        <w:pStyle w:val="8"/>
        <w:widowControl/>
        <w:tabs>
          <w:tab w:val="right" w:leader="dot" w:pos="14562"/>
        </w:tabs>
        <w:spacing w:before="120" w:after="0" w:line="400" w:lineRule="exact"/>
        <w:ind w:firstLine="560"/>
        <w:rPr>
          <w:rFonts w:ascii="Times New Roman" w:hAnsi="Times New Roman" w:eastAsia="宋体" w:cs="Times New Roman"/>
          <w:b w:val="0"/>
          <w:bCs w:val="0"/>
          <w:caps w:val="0"/>
          <w:color w:val="000000"/>
          <w:kern w:val="0"/>
          <w:sz w:val="28"/>
          <w:szCs w:val="28"/>
          <w:u w:val="none"/>
        </w:rPr>
      </w:pPr>
      <w:r>
        <w:rPr>
          <w:rFonts w:hint="eastAsia" w:ascii="Times New Roman" w:hAnsi="Times New Roman" w:eastAsia="方正仿宋_GBK" w:cs="方正仿宋_GBK"/>
          <w:b w:val="0"/>
          <w:bCs w:val="0"/>
          <w:caps w:val="0"/>
          <w:color w:val="000000"/>
          <w:kern w:val="0"/>
          <w:sz w:val="28"/>
          <w:szCs w:val="28"/>
          <w:u w:val="none"/>
          <w:lang w:eastAsia="uk-UA"/>
        </w:rPr>
        <w:t>单位预算支出总表</w:t>
      </w:r>
      <w:r>
        <w:rPr>
          <w:rFonts w:ascii="Times New Roman" w:hAnsi="Times New Roman" w:eastAsia="方正仿宋_GBK" w:cs="Times New Roman"/>
          <w:b w:val="0"/>
          <w:bCs w:val="0"/>
          <w:caps w:val="0"/>
          <w:color w:val="000000"/>
          <w:kern w:val="0"/>
          <w:sz w:val="28"/>
          <w:szCs w:val="28"/>
          <w:u w:val="none"/>
          <w:lang w:eastAsia="uk-UA"/>
        </w:rPr>
        <w:tab/>
      </w:r>
      <w:r>
        <w:rPr>
          <w:rFonts w:hint="eastAsia" w:ascii="Times New Roman" w:hAnsi="Times New Roman" w:eastAsia="宋体" w:cs="Times New Roman"/>
          <w:b w:val="0"/>
          <w:bCs w:val="0"/>
          <w:caps w:val="0"/>
          <w:color w:val="000000"/>
          <w:kern w:val="0"/>
          <w:sz w:val="28"/>
          <w:szCs w:val="28"/>
          <w:u w:val="none"/>
        </w:rPr>
        <w:t>7</w:t>
      </w:r>
    </w:p>
    <w:p>
      <w:pPr>
        <w:pStyle w:val="8"/>
        <w:widowControl/>
        <w:tabs>
          <w:tab w:val="right" w:leader="dot" w:pos="14562"/>
        </w:tabs>
        <w:spacing w:before="120" w:after="0" w:line="400" w:lineRule="exact"/>
        <w:ind w:firstLine="560"/>
        <w:rPr>
          <w:rFonts w:ascii="Times New Roman" w:hAnsi="Times New Roman" w:eastAsia="宋体" w:cs="Times New Roman"/>
          <w:b w:val="0"/>
          <w:bCs w:val="0"/>
          <w:caps w:val="0"/>
          <w:color w:val="000000"/>
          <w:kern w:val="0"/>
          <w:sz w:val="28"/>
          <w:szCs w:val="28"/>
          <w:u w:val="none"/>
        </w:rPr>
      </w:pPr>
      <w:r>
        <w:rPr>
          <w:rFonts w:hint="eastAsia" w:ascii="Times New Roman" w:hAnsi="Times New Roman" w:eastAsia="方正仿宋_GBK" w:cs="方正仿宋_GBK"/>
          <w:b w:val="0"/>
          <w:bCs w:val="0"/>
          <w:caps w:val="0"/>
          <w:color w:val="000000"/>
          <w:kern w:val="0"/>
          <w:sz w:val="28"/>
          <w:szCs w:val="28"/>
          <w:u w:val="none"/>
          <w:lang w:eastAsia="uk-UA"/>
        </w:rPr>
        <w:t>单位预算财政拨款收支总表</w:t>
      </w:r>
      <w:r>
        <w:rPr>
          <w:rFonts w:ascii="Times New Roman" w:hAnsi="Times New Roman" w:eastAsia="方正仿宋_GBK" w:cs="Times New Roman"/>
          <w:b w:val="0"/>
          <w:bCs w:val="0"/>
          <w:caps w:val="0"/>
          <w:color w:val="000000"/>
          <w:kern w:val="0"/>
          <w:sz w:val="28"/>
          <w:szCs w:val="28"/>
          <w:u w:val="none"/>
          <w:lang w:eastAsia="uk-UA"/>
        </w:rPr>
        <w:tab/>
      </w:r>
      <w:r>
        <w:rPr>
          <w:rFonts w:hint="eastAsia" w:ascii="Times New Roman" w:hAnsi="Times New Roman" w:eastAsia="宋体" w:cs="Times New Roman"/>
          <w:b w:val="0"/>
          <w:bCs w:val="0"/>
          <w:caps w:val="0"/>
          <w:color w:val="000000"/>
          <w:kern w:val="0"/>
          <w:sz w:val="28"/>
          <w:szCs w:val="28"/>
          <w:u w:val="none"/>
        </w:rPr>
        <w:t>8</w:t>
      </w:r>
    </w:p>
    <w:p>
      <w:pPr>
        <w:pStyle w:val="8"/>
        <w:widowControl/>
        <w:tabs>
          <w:tab w:val="right" w:leader="dot" w:pos="14562"/>
        </w:tabs>
        <w:spacing w:before="120" w:after="0" w:line="400" w:lineRule="exact"/>
        <w:ind w:firstLine="560"/>
        <w:rPr>
          <w:rFonts w:ascii="Times New Roman" w:hAnsi="Times New Roman" w:eastAsia="宋体" w:cs="Times New Roman"/>
          <w:b w:val="0"/>
          <w:bCs w:val="0"/>
          <w:caps w:val="0"/>
          <w:color w:val="000000"/>
          <w:kern w:val="0"/>
          <w:sz w:val="28"/>
          <w:szCs w:val="28"/>
          <w:u w:val="none"/>
        </w:rPr>
      </w:pPr>
      <w:r>
        <w:rPr>
          <w:rFonts w:hint="eastAsia" w:ascii="Times New Roman" w:hAnsi="Times New Roman" w:eastAsia="方正仿宋_GBK" w:cs="方正仿宋_GBK"/>
          <w:b w:val="0"/>
          <w:bCs w:val="0"/>
          <w:caps w:val="0"/>
          <w:color w:val="000000"/>
          <w:kern w:val="0"/>
          <w:sz w:val="28"/>
          <w:szCs w:val="28"/>
          <w:u w:val="none"/>
          <w:lang w:eastAsia="uk-UA"/>
        </w:rPr>
        <w:t>单位预算一般公共预算财政拨款支出表</w:t>
      </w:r>
      <w:r>
        <w:rPr>
          <w:rFonts w:ascii="Times New Roman" w:hAnsi="Times New Roman" w:eastAsia="方正仿宋_GBK" w:cs="Times New Roman"/>
          <w:b w:val="0"/>
          <w:bCs w:val="0"/>
          <w:caps w:val="0"/>
          <w:color w:val="000000"/>
          <w:kern w:val="0"/>
          <w:sz w:val="28"/>
          <w:szCs w:val="28"/>
          <w:u w:val="none"/>
          <w:lang w:eastAsia="uk-UA"/>
        </w:rPr>
        <w:tab/>
      </w:r>
      <w:r>
        <w:rPr>
          <w:rFonts w:hint="eastAsia" w:ascii="Times New Roman" w:hAnsi="Times New Roman" w:eastAsia="宋体" w:cs="Times New Roman"/>
          <w:b w:val="0"/>
          <w:bCs w:val="0"/>
          <w:caps w:val="0"/>
          <w:color w:val="000000"/>
          <w:kern w:val="0"/>
          <w:sz w:val="28"/>
          <w:szCs w:val="28"/>
          <w:u w:val="none"/>
        </w:rPr>
        <w:t>10</w:t>
      </w:r>
    </w:p>
    <w:p>
      <w:pPr>
        <w:pStyle w:val="8"/>
        <w:widowControl/>
        <w:tabs>
          <w:tab w:val="right" w:leader="dot" w:pos="14562"/>
        </w:tabs>
        <w:spacing w:before="120" w:after="0" w:line="400" w:lineRule="exact"/>
        <w:ind w:firstLine="560"/>
        <w:rPr>
          <w:rFonts w:ascii="Times New Roman" w:hAnsi="Times New Roman" w:eastAsia="宋体" w:cs="Times New Roman"/>
          <w:b w:val="0"/>
          <w:bCs w:val="0"/>
          <w:caps w:val="0"/>
          <w:color w:val="000000"/>
          <w:kern w:val="0"/>
          <w:sz w:val="28"/>
          <w:szCs w:val="28"/>
          <w:u w:val="none"/>
        </w:rPr>
      </w:pPr>
      <w:r>
        <w:rPr>
          <w:rFonts w:hint="eastAsia" w:ascii="Times New Roman" w:hAnsi="Times New Roman" w:eastAsia="方正仿宋_GBK" w:cs="方正仿宋_GBK"/>
          <w:b w:val="0"/>
          <w:bCs w:val="0"/>
          <w:caps w:val="0"/>
          <w:color w:val="000000"/>
          <w:kern w:val="0"/>
          <w:sz w:val="28"/>
          <w:szCs w:val="28"/>
          <w:u w:val="none"/>
          <w:lang w:eastAsia="uk-UA"/>
        </w:rPr>
        <w:t>单位预算一般公共预算财政拨款基本支出表</w:t>
      </w:r>
      <w:r>
        <w:rPr>
          <w:rFonts w:ascii="Times New Roman" w:hAnsi="Times New Roman" w:eastAsia="方正仿宋_GBK" w:cs="Times New Roman"/>
          <w:b w:val="0"/>
          <w:bCs w:val="0"/>
          <w:caps w:val="0"/>
          <w:color w:val="000000"/>
          <w:kern w:val="0"/>
          <w:sz w:val="28"/>
          <w:szCs w:val="28"/>
          <w:u w:val="none"/>
          <w:lang w:eastAsia="uk-UA"/>
        </w:rPr>
        <w:tab/>
      </w:r>
      <w:r>
        <w:rPr>
          <w:rFonts w:hint="eastAsia" w:ascii="Times New Roman" w:hAnsi="Times New Roman" w:eastAsia="宋体" w:cs="Times New Roman"/>
          <w:b w:val="0"/>
          <w:bCs w:val="0"/>
          <w:caps w:val="0"/>
          <w:color w:val="000000"/>
          <w:kern w:val="0"/>
          <w:sz w:val="28"/>
          <w:szCs w:val="28"/>
          <w:u w:val="none"/>
        </w:rPr>
        <w:t>11</w:t>
      </w:r>
    </w:p>
    <w:p>
      <w:pPr>
        <w:pStyle w:val="8"/>
        <w:widowControl/>
        <w:tabs>
          <w:tab w:val="right" w:leader="dot" w:pos="14562"/>
        </w:tabs>
        <w:spacing w:before="120" w:after="0" w:line="400" w:lineRule="exact"/>
        <w:ind w:firstLine="560"/>
        <w:rPr>
          <w:rFonts w:ascii="Times New Roman" w:hAnsi="Times New Roman" w:eastAsia="宋体" w:cs="Times New Roman"/>
          <w:b w:val="0"/>
          <w:bCs w:val="0"/>
          <w:caps w:val="0"/>
          <w:color w:val="000000"/>
          <w:kern w:val="0"/>
          <w:sz w:val="28"/>
          <w:szCs w:val="28"/>
          <w:u w:val="none"/>
        </w:rPr>
      </w:pPr>
      <w:r>
        <w:rPr>
          <w:rFonts w:hint="eastAsia" w:ascii="Times New Roman" w:hAnsi="Times New Roman" w:eastAsia="方正仿宋_GBK" w:cs="方正仿宋_GBK"/>
          <w:b w:val="0"/>
          <w:bCs w:val="0"/>
          <w:caps w:val="0"/>
          <w:color w:val="000000"/>
          <w:kern w:val="0"/>
          <w:sz w:val="28"/>
          <w:szCs w:val="28"/>
          <w:u w:val="none"/>
          <w:lang w:eastAsia="uk-UA"/>
        </w:rPr>
        <w:t>单位预算政府基金预算财政拨款支出表</w:t>
      </w:r>
      <w:r>
        <w:rPr>
          <w:rFonts w:ascii="Times New Roman" w:hAnsi="Times New Roman" w:eastAsia="方正仿宋_GBK" w:cs="Times New Roman"/>
          <w:b w:val="0"/>
          <w:bCs w:val="0"/>
          <w:caps w:val="0"/>
          <w:color w:val="000000"/>
          <w:kern w:val="0"/>
          <w:sz w:val="28"/>
          <w:szCs w:val="28"/>
          <w:u w:val="none"/>
          <w:lang w:eastAsia="uk-UA"/>
        </w:rPr>
        <w:tab/>
      </w:r>
      <w:r>
        <w:rPr>
          <w:rFonts w:hint="eastAsia" w:ascii="Times New Roman" w:hAnsi="Times New Roman" w:eastAsia="宋体" w:cs="Times New Roman"/>
          <w:b w:val="0"/>
          <w:bCs w:val="0"/>
          <w:caps w:val="0"/>
          <w:color w:val="000000"/>
          <w:kern w:val="0"/>
          <w:sz w:val="28"/>
          <w:szCs w:val="28"/>
          <w:u w:val="none"/>
        </w:rPr>
        <w:t>12</w:t>
      </w:r>
    </w:p>
    <w:p>
      <w:pPr>
        <w:pStyle w:val="8"/>
        <w:widowControl/>
        <w:tabs>
          <w:tab w:val="right" w:leader="dot" w:pos="14562"/>
        </w:tabs>
        <w:spacing w:before="120" w:after="0" w:line="400" w:lineRule="exact"/>
        <w:ind w:firstLine="560"/>
        <w:rPr>
          <w:rFonts w:ascii="Times New Roman" w:hAnsi="Times New Roman" w:eastAsia="宋体" w:cs="Times New Roman"/>
          <w:b w:val="0"/>
          <w:bCs w:val="0"/>
          <w:caps w:val="0"/>
          <w:color w:val="000000"/>
          <w:kern w:val="0"/>
          <w:sz w:val="28"/>
          <w:szCs w:val="28"/>
          <w:u w:val="none"/>
        </w:rPr>
      </w:pPr>
      <w:r>
        <w:rPr>
          <w:rFonts w:hint="eastAsia" w:ascii="Times New Roman" w:hAnsi="Times New Roman" w:eastAsia="方正仿宋_GBK" w:cs="方正仿宋_GBK"/>
          <w:b w:val="0"/>
          <w:bCs w:val="0"/>
          <w:caps w:val="0"/>
          <w:color w:val="000000"/>
          <w:kern w:val="0"/>
          <w:sz w:val="28"/>
          <w:szCs w:val="28"/>
          <w:u w:val="none"/>
          <w:lang w:eastAsia="uk-UA"/>
        </w:rPr>
        <w:t>单位预算国有资本经营预算财政拨款支出表</w:t>
      </w:r>
      <w:r>
        <w:rPr>
          <w:rFonts w:ascii="Times New Roman" w:hAnsi="Times New Roman" w:eastAsia="方正仿宋_GBK" w:cs="Times New Roman"/>
          <w:b w:val="0"/>
          <w:bCs w:val="0"/>
          <w:caps w:val="0"/>
          <w:color w:val="000000"/>
          <w:kern w:val="0"/>
          <w:sz w:val="28"/>
          <w:szCs w:val="28"/>
          <w:u w:val="none"/>
          <w:lang w:eastAsia="uk-UA"/>
        </w:rPr>
        <w:tab/>
      </w:r>
      <w:r>
        <w:rPr>
          <w:rFonts w:hint="eastAsia" w:ascii="Times New Roman" w:hAnsi="Times New Roman" w:eastAsia="宋体" w:cs="Times New Roman"/>
          <w:b w:val="0"/>
          <w:bCs w:val="0"/>
          <w:caps w:val="0"/>
          <w:color w:val="000000"/>
          <w:kern w:val="0"/>
          <w:sz w:val="28"/>
          <w:szCs w:val="28"/>
          <w:u w:val="none"/>
        </w:rPr>
        <w:t>13</w:t>
      </w:r>
    </w:p>
    <w:p>
      <w:pPr>
        <w:pStyle w:val="8"/>
        <w:widowControl/>
        <w:tabs>
          <w:tab w:val="right" w:leader="dot" w:pos="14562"/>
        </w:tabs>
        <w:spacing w:before="120" w:after="0" w:line="400" w:lineRule="exact"/>
        <w:ind w:firstLine="560"/>
        <w:rPr>
          <w:rFonts w:ascii="Times New Roman" w:hAnsi="Times New Roman" w:eastAsia="宋体" w:cs="Times New Roman"/>
          <w:b w:val="0"/>
          <w:bCs w:val="0"/>
          <w:caps w:val="0"/>
          <w:color w:val="000000"/>
          <w:kern w:val="0"/>
          <w:sz w:val="28"/>
          <w:szCs w:val="28"/>
          <w:u w:val="none"/>
        </w:rPr>
      </w:pPr>
      <w:r>
        <w:rPr>
          <w:rFonts w:hint="eastAsia" w:ascii="Times New Roman" w:hAnsi="Times New Roman" w:eastAsia="方正仿宋_GBK" w:cs="方正仿宋_GBK"/>
          <w:b w:val="0"/>
          <w:bCs w:val="0"/>
          <w:caps w:val="0"/>
          <w:color w:val="000000"/>
          <w:kern w:val="0"/>
          <w:sz w:val="28"/>
          <w:szCs w:val="28"/>
          <w:u w:val="none"/>
          <w:lang w:eastAsia="uk-UA"/>
        </w:rPr>
        <w:t>单位预算财政拨款“三公”经费支出表</w:t>
      </w:r>
      <w:r>
        <w:rPr>
          <w:rFonts w:ascii="Times New Roman" w:hAnsi="Times New Roman" w:eastAsia="方正仿宋_GBK" w:cs="Times New Roman"/>
          <w:b w:val="0"/>
          <w:bCs w:val="0"/>
          <w:caps w:val="0"/>
          <w:color w:val="000000"/>
          <w:kern w:val="0"/>
          <w:sz w:val="28"/>
          <w:szCs w:val="28"/>
          <w:u w:val="none"/>
          <w:lang w:eastAsia="uk-UA"/>
        </w:rPr>
        <w:tab/>
      </w:r>
      <w:r>
        <w:rPr>
          <w:rFonts w:hint="eastAsia" w:ascii="Times New Roman" w:hAnsi="Times New Roman" w:eastAsia="宋体" w:cs="Times New Roman"/>
          <w:b w:val="0"/>
          <w:bCs w:val="0"/>
          <w:caps w:val="0"/>
          <w:color w:val="000000"/>
          <w:kern w:val="0"/>
          <w:sz w:val="28"/>
          <w:szCs w:val="28"/>
          <w:u w:val="none"/>
        </w:rPr>
        <w:t>14</w:t>
      </w:r>
    </w:p>
    <w:p>
      <w:pPr>
        <w:widowControl/>
        <w:spacing w:line="400" w:lineRule="exact"/>
        <w:jc w:val="left"/>
        <w:rPr>
          <w:rFonts w:ascii="Times New Roman" w:hAnsi="Times New Roman" w:eastAsia="方正仿宋_GBK" w:cs="Times New Roman"/>
          <w:b/>
          <w:bCs/>
          <w:caps/>
          <w:color w:val="000000"/>
          <w:kern w:val="0"/>
          <w:sz w:val="28"/>
          <w:szCs w:val="28"/>
          <w:lang w:eastAsia="uk-UA"/>
        </w:rPr>
      </w:pPr>
      <w:r>
        <w:rPr>
          <w:rFonts w:hint="eastAsia" w:ascii="方正楷体_GBK" w:hAnsi="方正楷体_GBK" w:eastAsia="方正楷体_GBK" w:cs="方正楷体_GBK"/>
          <w:b/>
          <w:bCs/>
          <w:color w:val="000000"/>
          <w:sz w:val="28"/>
          <w:szCs w:val="28"/>
        </w:rPr>
        <w:t>单位预算信息公开情况说明</w:t>
      </w:r>
    </w:p>
    <w:p>
      <w:pPr>
        <w:pStyle w:val="8"/>
        <w:widowControl/>
        <w:tabs>
          <w:tab w:val="right" w:leader="dot" w:pos="14562"/>
        </w:tabs>
        <w:spacing w:before="120" w:after="0" w:line="400" w:lineRule="exact"/>
        <w:ind w:firstLine="560"/>
        <w:rPr>
          <w:rFonts w:ascii="Times New Roman" w:hAnsi="Times New Roman" w:eastAsia="宋体" w:cs="Times New Roman"/>
          <w:b w:val="0"/>
          <w:bCs w:val="0"/>
          <w:caps w:val="0"/>
          <w:color w:val="000000"/>
          <w:kern w:val="0"/>
          <w:sz w:val="28"/>
          <w:szCs w:val="28"/>
          <w:u w:val="none"/>
        </w:rPr>
      </w:pPr>
      <w:r>
        <w:rPr>
          <w:rFonts w:hint="eastAsia" w:ascii="Times New Roman" w:hAnsi="Times New Roman" w:eastAsia="方正仿宋_GBK" w:cs="方正仿宋_GBK"/>
          <w:b w:val="0"/>
          <w:bCs w:val="0"/>
          <w:caps w:val="0"/>
          <w:color w:val="000000"/>
          <w:kern w:val="0"/>
          <w:sz w:val="28"/>
          <w:szCs w:val="28"/>
          <w:u w:val="none"/>
          <w:lang w:eastAsia="uk-UA"/>
        </w:rPr>
        <w:t>一、单位职责及机构设置情况</w:t>
      </w:r>
      <w:r>
        <w:rPr>
          <w:rFonts w:ascii="Times New Roman" w:hAnsi="Times New Roman" w:eastAsia="方正仿宋_GBK" w:cs="Times New Roman"/>
          <w:b w:val="0"/>
          <w:bCs w:val="0"/>
          <w:caps w:val="0"/>
          <w:color w:val="000000"/>
          <w:kern w:val="0"/>
          <w:sz w:val="28"/>
          <w:szCs w:val="28"/>
          <w:u w:val="none"/>
          <w:lang w:eastAsia="uk-UA"/>
        </w:rPr>
        <w:tab/>
      </w:r>
      <w:r>
        <w:rPr>
          <w:rFonts w:hint="eastAsia" w:ascii="Times New Roman" w:hAnsi="Times New Roman" w:eastAsia="宋体" w:cs="Times New Roman"/>
          <w:b w:val="0"/>
          <w:bCs w:val="0"/>
          <w:caps w:val="0"/>
          <w:color w:val="000000"/>
          <w:kern w:val="0"/>
          <w:sz w:val="28"/>
          <w:szCs w:val="28"/>
          <w:u w:val="none"/>
        </w:rPr>
        <w:t>15</w:t>
      </w:r>
    </w:p>
    <w:p>
      <w:pPr>
        <w:pStyle w:val="8"/>
        <w:widowControl/>
        <w:tabs>
          <w:tab w:val="right" w:leader="dot" w:pos="14562"/>
        </w:tabs>
        <w:spacing w:before="120" w:after="0" w:line="400" w:lineRule="exact"/>
        <w:ind w:firstLine="560"/>
        <w:rPr>
          <w:rFonts w:ascii="Times New Roman" w:hAnsi="Times New Roman" w:eastAsia="宋体" w:cs="Times New Roman"/>
          <w:b w:val="0"/>
          <w:bCs w:val="0"/>
          <w:caps w:val="0"/>
          <w:color w:val="000000"/>
          <w:kern w:val="0"/>
          <w:sz w:val="28"/>
          <w:szCs w:val="28"/>
          <w:u w:val="none"/>
        </w:rPr>
      </w:pPr>
      <w:r>
        <w:rPr>
          <w:rFonts w:hint="eastAsia" w:ascii="Times New Roman" w:hAnsi="Times New Roman" w:eastAsia="方正仿宋_GBK" w:cs="方正仿宋_GBK"/>
          <w:b w:val="0"/>
          <w:bCs w:val="0"/>
          <w:caps w:val="0"/>
          <w:color w:val="000000"/>
          <w:kern w:val="0"/>
          <w:sz w:val="28"/>
          <w:szCs w:val="28"/>
          <w:u w:val="none"/>
          <w:lang w:eastAsia="uk-UA"/>
        </w:rPr>
        <w:t>二、单位预算安排的总体情况</w:t>
      </w:r>
      <w:r>
        <w:rPr>
          <w:rFonts w:ascii="Times New Roman" w:hAnsi="Times New Roman" w:eastAsia="方正仿宋_GBK" w:cs="Times New Roman"/>
          <w:b w:val="0"/>
          <w:bCs w:val="0"/>
          <w:caps w:val="0"/>
          <w:color w:val="000000"/>
          <w:kern w:val="0"/>
          <w:sz w:val="28"/>
          <w:szCs w:val="28"/>
          <w:u w:val="none"/>
          <w:lang w:eastAsia="uk-UA"/>
        </w:rPr>
        <w:tab/>
      </w:r>
      <w:r>
        <w:rPr>
          <w:rFonts w:hint="eastAsia" w:ascii="Times New Roman" w:hAnsi="Times New Roman" w:eastAsia="宋体" w:cs="Times New Roman"/>
          <w:b w:val="0"/>
          <w:bCs w:val="0"/>
          <w:caps w:val="0"/>
          <w:color w:val="000000"/>
          <w:kern w:val="0"/>
          <w:sz w:val="28"/>
          <w:szCs w:val="28"/>
          <w:u w:val="none"/>
        </w:rPr>
        <w:t>15</w:t>
      </w:r>
    </w:p>
    <w:p>
      <w:pPr>
        <w:pStyle w:val="8"/>
        <w:widowControl/>
        <w:tabs>
          <w:tab w:val="right" w:leader="dot" w:pos="14562"/>
        </w:tabs>
        <w:spacing w:before="120" w:after="0" w:line="400" w:lineRule="exact"/>
        <w:ind w:firstLine="560"/>
        <w:rPr>
          <w:rFonts w:ascii="Times New Roman" w:hAnsi="Times New Roman" w:eastAsia="宋体" w:cs="Times New Roman"/>
          <w:b w:val="0"/>
          <w:bCs w:val="0"/>
          <w:caps w:val="0"/>
          <w:color w:val="000000"/>
          <w:kern w:val="0"/>
          <w:sz w:val="28"/>
          <w:szCs w:val="28"/>
          <w:u w:val="none"/>
        </w:rPr>
      </w:pPr>
      <w:r>
        <w:rPr>
          <w:rFonts w:hint="eastAsia" w:ascii="Times New Roman" w:hAnsi="Times New Roman" w:eastAsia="方正仿宋_GBK" w:cs="方正仿宋_GBK"/>
          <w:b w:val="0"/>
          <w:bCs w:val="0"/>
          <w:caps w:val="0"/>
          <w:color w:val="000000"/>
          <w:kern w:val="0"/>
          <w:sz w:val="28"/>
          <w:szCs w:val="28"/>
          <w:u w:val="none"/>
          <w:lang w:eastAsia="uk-UA"/>
        </w:rPr>
        <w:t>三、机关运行经费安排情况</w:t>
      </w:r>
      <w:r>
        <w:rPr>
          <w:rFonts w:ascii="Times New Roman" w:hAnsi="Times New Roman" w:eastAsia="方正仿宋_GBK" w:cs="Times New Roman"/>
          <w:b w:val="0"/>
          <w:bCs w:val="0"/>
          <w:caps w:val="0"/>
          <w:color w:val="000000"/>
          <w:kern w:val="0"/>
          <w:sz w:val="28"/>
          <w:szCs w:val="28"/>
          <w:u w:val="none"/>
          <w:lang w:eastAsia="uk-UA"/>
        </w:rPr>
        <w:tab/>
      </w:r>
      <w:r>
        <w:rPr>
          <w:rFonts w:hint="eastAsia" w:ascii="Times New Roman" w:hAnsi="Times New Roman" w:eastAsia="宋体" w:cs="Times New Roman"/>
          <w:b w:val="0"/>
          <w:bCs w:val="0"/>
          <w:caps w:val="0"/>
          <w:color w:val="000000"/>
          <w:kern w:val="0"/>
          <w:sz w:val="28"/>
          <w:szCs w:val="28"/>
          <w:u w:val="none"/>
        </w:rPr>
        <w:t>16</w:t>
      </w:r>
    </w:p>
    <w:p>
      <w:pPr>
        <w:pStyle w:val="8"/>
        <w:widowControl/>
        <w:tabs>
          <w:tab w:val="right" w:leader="dot" w:pos="14562"/>
        </w:tabs>
        <w:spacing w:before="120" w:after="0" w:line="400" w:lineRule="exact"/>
        <w:ind w:firstLine="560"/>
        <w:rPr>
          <w:rFonts w:ascii="Times New Roman" w:hAnsi="Times New Roman" w:eastAsia="宋体" w:cs="Times New Roman"/>
          <w:b w:val="0"/>
          <w:bCs w:val="0"/>
          <w:caps w:val="0"/>
          <w:color w:val="000000"/>
          <w:kern w:val="0"/>
          <w:sz w:val="28"/>
          <w:szCs w:val="28"/>
          <w:u w:val="none"/>
        </w:rPr>
      </w:pPr>
      <w:r>
        <w:rPr>
          <w:rFonts w:hint="eastAsia" w:ascii="Times New Roman" w:hAnsi="Times New Roman" w:eastAsia="方正仿宋_GBK" w:cs="方正仿宋_GBK"/>
          <w:b w:val="0"/>
          <w:bCs w:val="0"/>
          <w:caps w:val="0"/>
          <w:color w:val="000000"/>
          <w:kern w:val="0"/>
          <w:sz w:val="28"/>
          <w:szCs w:val="28"/>
          <w:u w:val="none"/>
          <w:lang w:eastAsia="uk-UA"/>
        </w:rPr>
        <w:t>四、财政拨款“三公”经费预算情况及增减变化原因</w:t>
      </w:r>
      <w:r>
        <w:rPr>
          <w:rFonts w:ascii="Times New Roman" w:hAnsi="Times New Roman" w:eastAsia="方正仿宋_GBK" w:cs="Times New Roman"/>
          <w:b w:val="0"/>
          <w:bCs w:val="0"/>
          <w:caps w:val="0"/>
          <w:color w:val="000000"/>
          <w:kern w:val="0"/>
          <w:sz w:val="28"/>
          <w:szCs w:val="28"/>
          <w:u w:val="none"/>
          <w:lang w:eastAsia="uk-UA"/>
        </w:rPr>
        <w:tab/>
      </w:r>
      <w:r>
        <w:rPr>
          <w:rFonts w:hint="eastAsia" w:ascii="Times New Roman" w:hAnsi="Times New Roman" w:eastAsia="宋体" w:cs="Times New Roman"/>
          <w:b w:val="0"/>
          <w:bCs w:val="0"/>
          <w:caps w:val="0"/>
          <w:color w:val="000000"/>
          <w:kern w:val="0"/>
          <w:sz w:val="28"/>
          <w:szCs w:val="28"/>
          <w:u w:val="none"/>
        </w:rPr>
        <w:t>16</w:t>
      </w:r>
    </w:p>
    <w:p>
      <w:pPr>
        <w:pStyle w:val="8"/>
        <w:widowControl/>
        <w:tabs>
          <w:tab w:val="right" w:leader="dot" w:pos="14562"/>
        </w:tabs>
        <w:spacing w:before="120" w:after="0" w:line="400" w:lineRule="exact"/>
        <w:ind w:firstLine="560"/>
        <w:rPr>
          <w:rFonts w:ascii="Times New Roman" w:hAnsi="Times New Roman" w:eastAsia="宋体" w:cs="Times New Roman"/>
          <w:b w:val="0"/>
          <w:bCs w:val="0"/>
          <w:caps w:val="0"/>
          <w:color w:val="000000"/>
          <w:kern w:val="0"/>
          <w:sz w:val="28"/>
          <w:szCs w:val="28"/>
          <w:u w:val="none"/>
        </w:rPr>
      </w:pPr>
      <w:r>
        <w:rPr>
          <w:rFonts w:hint="eastAsia" w:ascii="Times New Roman" w:hAnsi="Times New Roman" w:eastAsia="方正仿宋_GBK" w:cs="方正仿宋_GBK"/>
          <w:b w:val="0"/>
          <w:bCs w:val="0"/>
          <w:caps w:val="0"/>
          <w:color w:val="000000"/>
          <w:kern w:val="0"/>
          <w:sz w:val="28"/>
          <w:szCs w:val="28"/>
          <w:u w:val="none"/>
          <w:lang w:eastAsia="uk-UA"/>
        </w:rPr>
        <w:t>五、预算绩效信息</w:t>
      </w:r>
      <w:r>
        <w:rPr>
          <w:rFonts w:ascii="Times New Roman" w:hAnsi="Times New Roman" w:eastAsia="方正仿宋_GBK" w:cs="Times New Roman"/>
          <w:b w:val="0"/>
          <w:bCs w:val="0"/>
          <w:caps w:val="0"/>
          <w:color w:val="000000"/>
          <w:kern w:val="0"/>
          <w:sz w:val="28"/>
          <w:szCs w:val="28"/>
          <w:u w:val="none"/>
          <w:lang w:eastAsia="uk-UA"/>
        </w:rPr>
        <w:tab/>
      </w:r>
      <w:r>
        <w:rPr>
          <w:rFonts w:hint="eastAsia" w:ascii="Times New Roman" w:hAnsi="Times New Roman" w:eastAsia="宋体" w:cs="Times New Roman"/>
          <w:b w:val="0"/>
          <w:bCs w:val="0"/>
          <w:caps w:val="0"/>
          <w:color w:val="000000"/>
          <w:kern w:val="0"/>
          <w:sz w:val="28"/>
          <w:szCs w:val="28"/>
          <w:u w:val="none"/>
        </w:rPr>
        <w:t>17</w:t>
      </w:r>
    </w:p>
    <w:p>
      <w:pPr>
        <w:pStyle w:val="8"/>
        <w:widowControl/>
        <w:tabs>
          <w:tab w:val="right" w:leader="dot" w:pos="14562"/>
        </w:tabs>
        <w:spacing w:before="120" w:after="0" w:line="400" w:lineRule="exact"/>
        <w:ind w:firstLine="560"/>
        <w:rPr>
          <w:rFonts w:ascii="Times New Roman" w:hAnsi="Times New Roman" w:eastAsia="宋体" w:cs="Times New Roman"/>
          <w:b w:val="0"/>
          <w:bCs w:val="0"/>
          <w:caps w:val="0"/>
          <w:color w:val="000000"/>
          <w:kern w:val="0"/>
          <w:sz w:val="28"/>
          <w:szCs w:val="28"/>
          <w:u w:val="none"/>
        </w:rPr>
      </w:pPr>
      <w:r>
        <w:rPr>
          <w:rFonts w:hint="eastAsia" w:ascii="Times New Roman" w:hAnsi="Times New Roman" w:eastAsia="方正仿宋_GBK" w:cs="方正仿宋_GBK"/>
          <w:b w:val="0"/>
          <w:bCs w:val="0"/>
          <w:caps w:val="0"/>
          <w:color w:val="000000"/>
          <w:kern w:val="0"/>
          <w:sz w:val="28"/>
          <w:szCs w:val="28"/>
          <w:u w:val="none"/>
          <w:lang w:eastAsia="uk-UA"/>
        </w:rPr>
        <w:t>六、政府采购预算情况</w:t>
      </w:r>
      <w:r>
        <w:rPr>
          <w:rFonts w:ascii="Times New Roman" w:hAnsi="Times New Roman" w:eastAsia="方正仿宋_GBK" w:cs="Times New Roman"/>
          <w:b w:val="0"/>
          <w:bCs w:val="0"/>
          <w:caps w:val="0"/>
          <w:color w:val="000000"/>
          <w:kern w:val="0"/>
          <w:sz w:val="28"/>
          <w:szCs w:val="28"/>
          <w:u w:val="none"/>
          <w:lang w:eastAsia="uk-UA"/>
        </w:rPr>
        <w:tab/>
      </w:r>
      <w:r>
        <w:rPr>
          <w:rFonts w:hint="eastAsia" w:ascii="Times New Roman" w:hAnsi="Times New Roman" w:eastAsia="宋体" w:cs="Times New Roman"/>
          <w:b w:val="0"/>
          <w:bCs w:val="0"/>
          <w:caps w:val="0"/>
          <w:color w:val="000000"/>
          <w:kern w:val="0"/>
          <w:sz w:val="28"/>
          <w:szCs w:val="28"/>
          <w:u w:val="none"/>
        </w:rPr>
        <w:t>21</w:t>
      </w:r>
    </w:p>
    <w:p>
      <w:pPr>
        <w:pStyle w:val="8"/>
        <w:widowControl/>
        <w:tabs>
          <w:tab w:val="right" w:leader="dot" w:pos="14562"/>
        </w:tabs>
        <w:spacing w:before="120" w:after="0" w:line="400" w:lineRule="exact"/>
        <w:ind w:firstLine="560"/>
        <w:rPr>
          <w:rFonts w:ascii="Times New Roman" w:hAnsi="Times New Roman" w:eastAsia="宋体" w:cs="Times New Roman"/>
          <w:b w:val="0"/>
          <w:bCs w:val="0"/>
          <w:caps w:val="0"/>
          <w:color w:val="000000"/>
          <w:kern w:val="0"/>
          <w:sz w:val="28"/>
          <w:szCs w:val="28"/>
          <w:u w:val="none"/>
        </w:rPr>
      </w:pPr>
      <w:r>
        <w:rPr>
          <w:rFonts w:hint="eastAsia" w:ascii="Times New Roman" w:hAnsi="Times New Roman" w:eastAsia="方正仿宋_GBK" w:cs="方正仿宋_GBK"/>
          <w:b w:val="0"/>
          <w:bCs w:val="0"/>
          <w:caps w:val="0"/>
          <w:color w:val="000000"/>
          <w:kern w:val="0"/>
          <w:sz w:val="28"/>
          <w:szCs w:val="28"/>
          <w:u w:val="none"/>
          <w:lang w:eastAsia="uk-UA"/>
        </w:rPr>
        <w:t>七、国有资产信息</w:t>
      </w:r>
      <w:r>
        <w:rPr>
          <w:rFonts w:ascii="Times New Roman" w:hAnsi="Times New Roman" w:eastAsia="方正仿宋_GBK" w:cs="Times New Roman"/>
          <w:b w:val="0"/>
          <w:bCs w:val="0"/>
          <w:caps w:val="0"/>
          <w:color w:val="000000"/>
          <w:kern w:val="0"/>
          <w:sz w:val="28"/>
          <w:szCs w:val="28"/>
          <w:u w:val="none"/>
          <w:lang w:eastAsia="uk-UA"/>
        </w:rPr>
        <w:tab/>
      </w:r>
      <w:r>
        <w:rPr>
          <w:rFonts w:hint="eastAsia" w:ascii="Times New Roman" w:hAnsi="Times New Roman" w:eastAsia="宋体" w:cs="Times New Roman"/>
          <w:b w:val="0"/>
          <w:bCs w:val="0"/>
          <w:caps w:val="0"/>
          <w:color w:val="000000"/>
          <w:kern w:val="0"/>
          <w:sz w:val="28"/>
          <w:szCs w:val="28"/>
          <w:u w:val="none"/>
        </w:rPr>
        <w:t>21</w:t>
      </w:r>
    </w:p>
    <w:p>
      <w:pPr>
        <w:pStyle w:val="8"/>
        <w:widowControl/>
        <w:tabs>
          <w:tab w:val="right" w:leader="dot" w:pos="14562"/>
        </w:tabs>
        <w:spacing w:before="120" w:after="0" w:line="400" w:lineRule="exact"/>
        <w:ind w:firstLine="560"/>
        <w:rPr>
          <w:rFonts w:ascii="Times New Roman" w:hAnsi="Times New Roman" w:eastAsia="宋体" w:cs="Times New Roman"/>
          <w:b w:val="0"/>
          <w:bCs w:val="0"/>
          <w:caps w:val="0"/>
          <w:color w:val="000000"/>
          <w:kern w:val="0"/>
          <w:sz w:val="28"/>
          <w:szCs w:val="28"/>
          <w:u w:val="none"/>
        </w:rPr>
      </w:pPr>
      <w:r>
        <w:rPr>
          <w:rFonts w:hint="eastAsia" w:ascii="Times New Roman" w:hAnsi="Times New Roman" w:eastAsia="方正仿宋_GBK" w:cs="方正仿宋_GBK"/>
          <w:b w:val="0"/>
          <w:bCs w:val="0"/>
          <w:caps w:val="0"/>
          <w:color w:val="000000"/>
          <w:kern w:val="0"/>
          <w:sz w:val="28"/>
          <w:szCs w:val="28"/>
          <w:u w:val="none"/>
          <w:lang w:eastAsia="uk-UA"/>
        </w:rPr>
        <w:t>八、名词解释</w:t>
      </w:r>
      <w:r>
        <w:rPr>
          <w:rFonts w:ascii="Times New Roman" w:hAnsi="Times New Roman" w:eastAsia="方正仿宋_GBK" w:cs="Times New Roman"/>
          <w:b w:val="0"/>
          <w:bCs w:val="0"/>
          <w:caps w:val="0"/>
          <w:color w:val="000000"/>
          <w:kern w:val="0"/>
          <w:sz w:val="28"/>
          <w:szCs w:val="28"/>
          <w:u w:val="none"/>
          <w:lang w:eastAsia="uk-UA"/>
        </w:rPr>
        <w:tab/>
      </w:r>
      <w:r>
        <w:rPr>
          <w:rFonts w:hint="eastAsia" w:ascii="Times New Roman" w:hAnsi="Times New Roman" w:eastAsia="宋体" w:cs="Times New Roman"/>
          <w:b w:val="0"/>
          <w:bCs w:val="0"/>
          <w:caps w:val="0"/>
          <w:color w:val="000000"/>
          <w:kern w:val="0"/>
          <w:sz w:val="28"/>
          <w:szCs w:val="28"/>
          <w:u w:val="none"/>
        </w:rPr>
        <w:t>22</w:t>
      </w:r>
    </w:p>
    <w:p>
      <w:pPr>
        <w:pStyle w:val="8"/>
        <w:widowControl/>
        <w:tabs>
          <w:tab w:val="right" w:leader="dot" w:pos="14562"/>
        </w:tabs>
        <w:spacing w:before="120" w:after="0" w:line="400" w:lineRule="exact"/>
        <w:ind w:firstLine="560"/>
        <w:rPr>
          <w:rFonts w:ascii="Times New Roman" w:hAnsi="Times New Roman" w:eastAsia="宋体" w:cs="Times New Roman"/>
          <w:b w:val="0"/>
          <w:bCs w:val="0"/>
          <w:caps w:val="0"/>
          <w:color w:val="000000"/>
          <w:kern w:val="0"/>
          <w:sz w:val="28"/>
          <w:szCs w:val="28"/>
          <w:u w:val="none"/>
        </w:rPr>
      </w:pPr>
      <w:r>
        <w:rPr>
          <w:rFonts w:hint="eastAsia" w:ascii="Times New Roman" w:hAnsi="Times New Roman" w:eastAsia="方正仿宋_GBK" w:cs="方正仿宋_GBK"/>
          <w:b w:val="0"/>
          <w:bCs w:val="0"/>
          <w:caps w:val="0"/>
          <w:color w:val="000000"/>
          <w:kern w:val="0"/>
          <w:sz w:val="28"/>
          <w:szCs w:val="28"/>
          <w:u w:val="none"/>
          <w:lang w:eastAsia="uk-UA"/>
        </w:rPr>
        <w:t>九、其他需要说明的事项</w:t>
      </w:r>
      <w:r>
        <w:rPr>
          <w:rFonts w:ascii="Times New Roman" w:hAnsi="Times New Roman" w:eastAsia="方正仿宋_GBK" w:cs="Times New Roman"/>
          <w:b w:val="0"/>
          <w:bCs w:val="0"/>
          <w:caps w:val="0"/>
          <w:color w:val="000000"/>
          <w:kern w:val="0"/>
          <w:sz w:val="28"/>
          <w:szCs w:val="28"/>
          <w:u w:val="none"/>
          <w:lang w:eastAsia="uk-UA"/>
        </w:rPr>
        <w:tab/>
      </w:r>
      <w:r>
        <w:rPr>
          <w:rFonts w:hint="eastAsia" w:ascii="Times New Roman" w:hAnsi="Times New Roman" w:eastAsia="宋体" w:cs="Times New Roman"/>
          <w:b w:val="0"/>
          <w:bCs w:val="0"/>
          <w:caps w:val="0"/>
          <w:color w:val="000000"/>
          <w:kern w:val="0"/>
          <w:sz w:val="28"/>
          <w:szCs w:val="28"/>
          <w:u w:val="none"/>
        </w:rPr>
        <w:t>23</w:t>
      </w:r>
    </w:p>
    <w:p>
      <w:pPr>
        <w:jc w:val="center"/>
        <w:outlineLvl w:val="3"/>
        <w:rPr>
          <w:rFonts w:ascii="方正小标宋_GBK" w:hAnsi="方正小标宋_GBK" w:eastAsia="方正小标宋_GBK" w:cs="Times New Roman"/>
          <w:color w:val="000000"/>
          <w:sz w:val="44"/>
          <w:szCs w:val="44"/>
        </w:rPr>
      </w:pPr>
    </w:p>
    <w:p>
      <w:pPr>
        <w:jc w:val="center"/>
        <w:outlineLvl w:val="3"/>
        <w:rPr>
          <w:rFonts w:ascii="方正小标宋_GBK" w:hAnsi="方正小标宋_GBK" w:eastAsia="方正小标宋_GBK" w:cs="Times New Roman"/>
          <w:color w:val="000000"/>
          <w:sz w:val="44"/>
          <w:szCs w:val="44"/>
        </w:rPr>
      </w:pPr>
    </w:p>
    <w:p>
      <w:pPr>
        <w:jc w:val="center"/>
        <w:outlineLvl w:val="3"/>
        <w:rPr>
          <w:rFonts w:ascii="方正小标宋_GBK" w:hAnsi="方正小标宋_GBK" w:eastAsia="方正小标宋_GBK" w:cs="Times New Roman"/>
          <w:color w:val="000000"/>
          <w:sz w:val="44"/>
          <w:szCs w:val="44"/>
        </w:rPr>
      </w:pPr>
    </w:p>
    <w:p>
      <w:pPr>
        <w:jc w:val="center"/>
        <w:outlineLvl w:val="3"/>
        <w:rPr>
          <w:rFonts w:ascii="方正小标宋_GBK" w:hAnsi="方正小标宋_GBK" w:eastAsia="方正小标宋_GBK" w:cs="Times New Roman"/>
          <w:color w:val="000000"/>
          <w:sz w:val="44"/>
          <w:szCs w:val="44"/>
        </w:rPr>
      </w:pPr>
    </w:p>
    <w:p>
      <w:pPr>
        <w:jc w:val="center"/>
        <w:outlineLvl w:val="3"/>
        <w:rPr>
          <w:rFonts w:ascii="方正小标宋_GBK" w:hAnsi="方正小标宋_GBK" w:eastAsia="方正小标宋_GBK" w:cs="Times New Roman"/>
          <w:color w:val="000000"/>
          <w:sz w:val="44"/>
          <w:szCs w:val="44"/>
        </w:rPr>
      </w:pPr>
    </w:p>
    <w:p>
      <w:pPr>
        <w:jc w:val="center"/>
        <w:outlineLvl w:val="3"/>
        <w:rPr>
          <w:rFonts w:ascii="方正小标宋_GBK" w:hAnsi="方正小标宋_GBK" w:eastAsia="方正小标宋_GBK" w:cs="Times New Roman"/>
          <w:color w:val="000000"/>
          <w:sz w:val="44"/>
          <w:szCs w:val="44"/>
        </w:rPr>
      </w:pPr>
    </w:p>
    <w:p>
      <w:pPr>
        <w:jc w:val="center"/>
        <w:outlineLvl w:val="3"/>
        <w:rPr>
          <w:rFonts w:ascii="方正小标宋_GBK" w:hAnsi="方正小标宋_GBK" w:eastAsia="方正小标宋_GBK" w:cs="Times New Roman"/>
          <w:color w:val="000000"/>
          <w:sz w:val="44"/>
          <w:szCs w:val="44"/>
        </w:rPr>
      </w:pPr>
    </w:p>
    <w:p>
      <w:pPr>
        <w:jc w:val="center"/>
        <w:outlineLvl w:val="3"/>
        <w:rPr>
          <w:rFonts w:ascii="方正小标宋_GBK" w:hAnsi="方正小标宋_GBK" w:eastAsia="方正小标宋_GBK" w:cs="Times New Roman"/>
          <w:color w:val="000000"/>
          <w:sz w:val="44"/>
          <w:szCs w:val="44"/>
        </w:rPr>
      </w:pPr>
    </w:p>
    <w:p>
      <w:pPr>
        <w:jc w:val="center"/>
        <w:outlineLvl w:val="3"/>
        <w:rPr>
          <w:rFonts w:ascii="方正小标宋_GBK" w:hAnsi="方正小标宋_GBK" w:eastAsia="方正小标宋_GBK" w:cs="Times New Roman"/>
          <w:color w:val="000000"/>
          <w:sz w:val="44"/>
          <w:szCs w:val="44"/>
        </w:rPr>
      </w:pPr>
    </w:p>
    <w:p>
      <w:pPr>
        <w:jc w:val="center"/>
        <w:outlineLvl w:val="3"/>
        <w:rPr>
          <w:rFonts w:ascii="方正小标宋_GBK" w:hAnsi="方正小标宋_GBK" w:eastAsia="方正小标宋_GBK" w:cs="Times New Roman"/>
          <w:color w:val="000000"/>
          <w:sz w:val="44"/>
          <w:szCs w:val="44"/>
        </w:rPr>
      </w:pPr>
    </w:p>
    <w:p>
      <w:pPr>
        <w:jc w:val="center"/>
        <w:outlineLvl w:val="3"/>
        <w:rPr>
          <w:rFonts w:ascii="方正小标宋_GBK" w:hAnsi="方正小标宋_GBK" w:eastAsia="方正小标宋_GBK" w:cs="Times New Roman"/>
          <w:color w:val="000000"/>
          <w:sz w:val="44"/>
          <w:szCs w:val="44"/>
        </w:rPr>
      </w:pPr>
    </w:p>
    <w:p>
      <w:pPr>
        <w:jc w:val="center"/>
        <w:outlineLvl w:val="3"/>
        <w:rPr>
          <w:rFonts w:ascii="方正小标宋_GBK" w:hAnsi="方正小标宋_GBK" w:eastAsia="方正小标宋_GBK" w:cs="Times New Roman"/>
          <w:color w:val="000000"/>
          <w:sz w:val="44"/>
          <w:szCs w:val="44"/>
        </w:rPr>
      </w:pPr>
    </w:p>
    <w:p>
      <w:pPr>
        <w:jc w:val="center"/>
        <w:outlineLvl w:val="3"/>
        <w:rPr>
          <w:rFonts w:ascii="方正小标宋_GBK" w:hAnsi="方正小标宋_GBK" w:eastAsia="方正小标宋_GBK" w:cs="Times New Roman"/>
          <w:color w:val="000000"/>
          <w:sz w:val="44"/>
          <w:szCs w:val="44"/>
        </w:rPr>
      </w:pPr>
    </w:p>
    <w:p>
      <w:pPr>
        <w:jc w:val="center"/>
        <w:outlineLvl w:val="3"/>
        <w:rPr>
          <w:rFonts w:cs="Times New Roman"/>
        </w:rPr>
      </w:pPr>
      <w:r>
        <w:rPr>
          <w:rFonts w:hint="eastAsia" w:ascii="方正小标宋_GBK" w:hAnsi="方正小标宋_GBK" w:eastAsia="方正小标宋_GBK" w:cs="方正小标宋_GBK"/>
          <w:color w:val="000000"/>
          <w:sz w:val="44"/>
          <w:szCs w:val="44"/>
        </w:rPr>
        <w:t>八十、霸州市胜芳镇东升小学收支预算</w:t>
      </w:r>
    </w:p>
    <w:p>
      <w:pPr>
        <w:jc w:val="center"/>
        <w:outlineLvl w:val="4"/>
        <w:rPr>
          <w:rFonts w:cs="Times New Roman"/>
        </w:rPr>
      </w:pPr>
      <w:r>
        <w:rPr>
          <w:rFonts w:hint="eastAsia" w:ascii="方正小标宋_GBK" w:hAnsi="方正小标宋_GBK" w:eastAsia="方正小标宋_GBK" w:cs="方正小标宋_GBK"/>
          <w:color w:val="000000"/>
          <w:sz w:val="36"/>
          <w:szCs w:val="36"/>
        </w:rPr>
        <w:t>单位预算收支总表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bottom w:val="single" w:color="000000" w:sz="6" w:space="0"/>
              <w:right w:val="single" w:color="FFFFFF" w:sz="6" w:space="0"/>
            </w:tcBorders>
            <w:vAlign w:val="center"/>
          </w:tcPr>
          <w:p>
            <w:pPr>
              <w:pStyle w:val="21"/>
              <w:rPr>
                <w:rFonts w:cs="Times New Roman"/>
              </w:rPr>
            </w:pPr>
            <w:r>
              <w:t>501593</w:t>
            </w:r>
            <w:r>
              <w:rPr>
                <w:rFonts w:hint="eastAsia"/>
              </w:rPr>
              <w:t>霸州市胜芳镇东升小学</w:t>
            </w:r>
          </w:p>
        </w:tc>
        <w:tc>
          <w:tcPr>
            <w:tcW w:w="2126" w:type="dxa"/>
            <w:tcBorders>
              <w:top w:val="single" w:color="FFFFFF" w:sz="6" w:space="0"/>
              <w:left w:val="single" w:color="FFFFFF" w:sz="6" w:space="0"/>
              <w:bottom w:val="single" w:color="000000" w:sz="6" w:space="0"/>
              <w:right w:val="single" w:color="FFFFFF" w:sz="6" w:space="0"/>
            </w:tcBorders>
            <w:vAlign w:val="center"/>
          </w:tcPr>
          <w:p>
            <w:pPr>
              <w:pStyle w:val="20"/>
            </w:pPr>
            <w:r>
              <w:rPr>
                <w:rFonts w:hint="eastAsia"/>
              </w:rPr>
              <w:t>预算年度：</w:t>
            </w:r>
            <w:r>
              <w:t>2022</w:t>
            </w:r>
          </w:p>
        </w:tc>
        <w:tc>
          <w:tcPr>
            <w:tcW w:w="6661" w:type="dxa"/>
            <w:gridSpan w:val="2"/>
            <w:tcBorders>
              <w:top w:val="single" w:color="FFFFFF" w:sz="6" w:space="0"/>
              <w:left w:val="single" w:color="FFFFFF" w:sz="6" w:space="0"/>
              <w:bottom w:val="single" w:color="000000" w:sz="6" w:space="0"/>
              <w:right w:val="single" w:color="FFFFFF" w:sz="6" w:space="0"/>
            </w:tcBorders>
            <w:vAlign w:val="center"/>
          </w:tcPr>
          <w:p>
            <w:pPr>
              <w:pStyle w:val="19"/>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序号</w:t>
            </w:r>
          </w:p>
        </w:tc>
        <w:tc>
          <w:tcPr>
            <w:tcW w:w="6661" w:type="dxa"/>
            <w:gridSpan w:val="2"/>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收入</w:t>
            </w:r>
          </w:p>
        </w:tc>
        <w:tc>
          <w:tcPr>
            <w:tcW w:w="6661" w:type="dxa"/>
            <w:gridSpan w:val="2"/>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Borders>
              <w:top w:val="single" w:color="000000" w:sz="6" w:space="0"/>
              <w:left w:val="single" w:color="000000" w:sz="6" w:space="0"/>
              <w:bottom w:val="single" w:color="000000" w:sz="6" w:space="0"/>
              <w:right w:val="single" w:color="000000" w:sz="6" w:space="0"/>
            </w:tcBorders>
          </w:tcPr>
          <w:p>
            <w:pPr>
              <w:rPr>
                <w:rFonts w:cs="Times New Roman"/>
              </w:rPr>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项</w:t>
            </w:r>
            <w:r>
              <w:t xml:space="preserve">  </w:t>
            </w:r>
            <w:r>
              <w:rPr>
                <w:rFonts w:hint="eastAsia"/>
              </w:rPr>
              <w:t>目</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预算数</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项</w:t>
            </w:r>
            <w:r>
              <w:t xml:space="preserve">  </w:t>
            </w:r>
            <w:r>
              <w:rPr>
                <w:rFonts w:hint="eastAsia"/>
              </w:rPr>
              <w:t>目</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栏次</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2"/>
            </w:pPr>
            <w:r>
              <w:t>1</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2"/>
            </w:pPr>
            <w:r>
              <w:t>2</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2"/>
            </w:pPr>
            <w:r>
              <w:t>3</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2"/>
            </w:pPr>
            <w:r>
              <w:t>4</w:t>
            </w: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1</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一、一般公共预算拨款收入</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pPr>
            <w:r>
              <w:t>1209.68</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一、一般公共服务支出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2</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二、政府性基金预算拨款收入</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二、外交支出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3</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三、国有资本经营预算拨款收入</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三、国防支出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4</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四、财政专户管理资金收入</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四、公共安全支出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5</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五、事业收入</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五、教育支出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pPr>
            <w:r>
              <w:t>1209.68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6</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六、事业单位经营收入</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六、科学技术支出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7</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七、上级补助收入</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七、文化旅游体育与传媒支出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8</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八、附属单位上缴收入</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八、社会保障和就业支出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9</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九、其他收入</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九、社会保险基金支出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10</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十、卫生健康支出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11</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十一、节能环保支出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12</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十二、城乡社区支出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13</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十三、农林水支出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14</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十四、交通运输支出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15</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十五、资源勘探工业信息等支出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16</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十六、商业服务业等支出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17</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十七、金融支出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18</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十八、援助其他地区支出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19</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十九、自然资源海洋气象等支出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20</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二十、住房保障支出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21</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二十一、粮油物资储备支出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22</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二十二、国有资本经营预算支出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23</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二十三、灾害防治及应急管理支出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24</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二十四、预备费</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25</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二十五、其他支出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26</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二十六、转移性支出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27</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二十七、债务还本支出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28</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二十八、债务付息支出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29</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二十九、债务发行费用支出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30</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三十、抗疫特别国债安排的支出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31</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6"/>
              <w:rPr>
                <w:rFonts w:cs="Times New Roman"/>
              </w:rPr>
            </w:pPr>
            <w:r>
              <w:rPr>
                <w:rFonts w:hint="eastAsia"/>
              </w:rPr>
              <w:t>本年收入合计</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7"/>
            </w:pPr>
            <w:r>
              <w:t>1209.68</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6"/>
              <w:rPr>
                <w:rFonts w:cs="Times New Roman"/>
              </w:rPr>
            </w:pPr>
            <w:r>
              <w:rPr>
                <w:rFonts w:hint="eastAsia"/>
              </w:rPr>
              <w:t>本年支出合计</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7"/>
            </w:pPr>
            <w:r>
              <w:t>1209.68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32</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上年结转结余</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年终结转结余</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33</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6"/>
              <w:rPr>
                <w:rFonts w:cs="Times New Roman"/>
              </w:rPr>
            </w:pPr>
            <w:r>
              <w:rPr>
                <w:rFonts w:hint="eastAsia"/>
              </w:rPr>
              <w:t>收入总计</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7"/>
            </w:pPr>
            <w:r>
              <w:t>1209.68</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6"/>
              <w:rPr>
                <w:rFonts w:cs="Times New Roman"/>
              </w:rPr>
            </w:pPr>
            <w:r>
              <w:rPr>
                <w:rFonts w:hint="eastAsia"/>
              </w:rPr>
              <w:t>支出总计</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7"/>
            </w:pPr>
            <w:r>
              <w:t>1209.68</w:t>
            </w:r>
          </w:p>
        </w:tc>
      </w:tr>
    </w:tbl>
    <w:p>
      <w:pPr>
        <w:rPr>
          <w:rFonts w:cs="Times New Roman"/>
        </w:rPr>
        <w:sectPr>
          <w:pgSz w:w="16840" w:h="11900" w:orient="landscape"/>
          <w:pgMar w:top="1361" w:right="1020" w:bottom="1134" w:left="1020" w:header="720" w:footer="720" w:gutter="0"/>
          <w:cols w:space="720" w:num="1"/>
        </w:sectPr>
      </w:pPr>
    </w:p>
    <w:p>
      <w:pPr>
        <w:jc w:val="center"/>
        <w:outlineLvl w:val="4"/>
        <w:rPr>
          <w:rFonts w:cs="Times New Roman"/>
        </w:rPr>
      </w:pPr>
      <w:r>
        <w:rPr>
          <w:rFonts w:hint="eastAsia" w:ascii="方正小标宋_GBK" w:hAnsi="方正小标宋_GBK" w:eastAsia="方正小标宋_GBK" w:cs="方正小标宋_GBK"/>
          <w:color w:val="000000"/>
          <w:sz w:val="36"/>
          <w:szCs w:val="36"/>
        </w:rPr>
        <w:t>单位预算收入总表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bottom w:val="single" w:color="000000" w:sz="6" w:space="0"/>
              <w:right w:val="single" w:color="FFFFFF" w:sz="6" w:space="0"/>
            </w:tcBorders>
            <w:vAlign w:val="center"/>
          </w:tcPr>
          <w:p>
            <w:pPr>
              <w:pStyle w:val="21"/>
              <w:rPr>
                <w:rFonts w:cs="Times New Roman"/>
              </w:rPr>
            </w:pPr>
            <w:r>
              <w:t>501593</w:t>
            </w:r>
            <w:r>
              <w:rPr>
                <w:rFonts w:hint="eastAsia"/>
              </w:rPr>
              <w:t>霸州市胜芳镇东升小学</w:t>
            </w:r>
          </w:p>
        </w:tc>
        <w:tc>
          <w:tcPr>
            <w:tcW w:w="3402" w:type="dxa"/>
            <w:gridSpan w:val="3"/>
            <w:tcBorders>
              <w:top w:val="single" w:color="FFFFFF" w:sz="6" w:space="0"/>
              <w:left w:val="single" w:color="FFFFFF" w:sz="6" w:space="0"/>
              <w:bottom w:val="single" w:color="000000" w:sz="6" w:space="0"/>
              <w:right w:val="single" w:color="FFFFFF" w:sz="6" w:space="0"/>
            </w:tcBorders>
            <w:vAlign w:val="center"/>
          </w:tcPr>
          <w:p>
            <w:pPr>
              <w:pStyle w:val="20"/>
            </w:pPr>
            <w:r>
              <w:rPr>
                <w:rFonts w:hint="eastAsia"/>
              </w:rPr>
              <w:t>预算年度：</w:t>
            </w:r>
            <w:r>
              <w:t>2022</w:t>
            </w:r>
          </w:p>
        </w:tc>
        <w:tc>
          <w:tcPr>
            <w:tcW w:w="5669" w:type="dxa"/>
            <w:gridSpan w:val="5"/>
            <w:tcBorders>
              <w:top w:val="single" w:color="FFFFFF" w:sz="6" w:space="0"/>
              <w:left w:val="single" w:color="FFFFFF" w:sz="6" w:space="0"/>
              <w:bottom w:val="single" w:color="000000" w:sz="6" w:space="0"/>
              <w:right w:val="single" w:color="FFFFFF" w:sz="6" w:space="0"/>
            </w:tcBorders>
            <w:vAlign w:val="center"/>
          </w:tcPr>
          <w:p>
            <w:pPr>
              <w:pStyle w:val="19"/>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序号</w:t>
            </w:r>
          </w:p>
        </w:tc>
        <w:tc>
          <w:tcPr>
            <w:tcW w:w="2551" w:type="dxa"/>
            <w:gridSpan w:val="2"/>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功能分类科目</w:t>
            </w:r>
          </w:p>
        </w:tc>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合计</w:t>
            </w:r>
          </w:p>
        </w:tc>
        <w:tc>
          <w:tcPr>
            <w:tcW w:w="9071" w:type="dxa"/>
            <w:gridSpan w:val="8"/>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本年收入</w:t>
            </w:r>
          </w:p>
        </w:tc>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Borders>
              <w:top w:val="single" w:color="000000" w:sz="6" w:space="0"/>
              <w:left w:val="single" w:color="000000" w:sz="6" w:space="0"/>
              <w:bottom w:val="single" w:color="000000" w:sz="6" w:space="0"/>
              <w:right w:val="single" w:color="000000" w:sz="6" w:space="0"/>
            </w:tcBorders>
          </w:tcPr>
          <w:p>
            <w:pPr>
              <w:rPr>
                <w:rFonts w:cs="Times New Roman"/>
              </w:rPr>
            </w:pP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科目</w:t>
            </w:r>
            <w:r>
              <w:t xml:space="preserve">    </w:t>
            </w:r>
            <w:r>
              <w:rPr>
                <w:rFonts w:hint="eastAsia"/>
              </w:rPr>
              <w:t>编码</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科目名称</w:t>
            </w:r>
          </w:p>
        </w:tc>
        <w:tc>
          <w:tcPr>
            <w:tcW w:w="1134" w:type="dxa"/>
            <w:vMerge w:val="continue"/>
            <w:tcBorders>
              <w:top w:val="single" w:color="000000" w:sz="6" w:space="0"/>
              <w:left w:val="single" w:color="000000" w:sz="6" w:space="0"/>
              <w:bottom w:val="single" w:color="000000" w:sz="6" w:space="0"/>
              <w:right w:val="single" w:color="000000" w:sz="6" w:space="0"/>
            </w:tcBorders>
          </w:tcPr>
          <w:p>
            <w:pPr>
              <w:rPr>
                <w:rFonts w:cs="Times New Roman"/>
              </w:rPr>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小计</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财政拨款</w:t>
            </w:r>
            <w:r>
              <w:t xml:space="preserve"> </w:t>
            </w:r>
            <w:r>
              <w:rPr>
                <w:rFonts w:hint="eastAsia"/>
              </w:rPr>
              <w:t>收入</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财政专户</w:t>
            </w:r>
            <w:r>
              <w:t xml:space="preserve"> </w:t>
            </w:r>
            <w:r>
              <w:rPr>
                <w:rFonts w:hint="eastAsia"/>
              </w:rPr>
              <w:t>收入</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事业收入</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经营收入</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上级补助收入</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附属单位上缴收入</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其他收入</w:t>
            </w:r>
          </w:p>
        </w:tc>
        <w:tc>
          <w:tcPr>
            <w:tcW w:w="1134" w:type="dxa"/>
            <w:vMerge w:val="continue"/>
            <w:tcBorders>
              <w:top w:val="single" w:color="000000" w:sz="6" w:space="0"/>
              <w:left w:val="single" w:color="000000" w:sz="6" w:space="0"/>
              <w:bottom w:val="single" w:color="000000" w:sz="6" w:space="0"/>
              <w:right w:val="single" w:color="000000" w:sz="6" w:space="0"/>
            </w:tcBorders>
          </w:tcPr>
          <w:p>
            <w:pPr>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栏次</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22"/>
            </w:pPr>
            <w:r>
              <w:t>1</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22"/>
            </w:pPr>
            <w:r>
              <w:t>2</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2"/>
            </w:pPr>
            <w:r>
              <w:t>3</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2"/>
            </w:pPr>
            <w:r>
              <w:t>4</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2"/>
            </w:pPr>
            <w:r>
              <w:t>5</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2"/>
            </w:pPr>
            <w:r>
              <w:t>6</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2"/>
            </w:pPr>
            <w:r>
              <w:t>7</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2"/>
            </w:pPr>
            <w:r>
              <w:t>8</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2"/>
            </w:pPr>
            <w:r>
              <w:t>9</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2"/>
            </w:pPr>
            <w:r>
              <w:t>10</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2"/>
            </w:pPr>
            <w:r>
              <w:t>11</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25"/>
            </w:pPr>
            <w:r>
              <w:t>1</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28"/>
              <w:rPr>
                <w:rFonts w:cs="Times New Roman"/>
              </w:rPr>
            </w:pP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26"/>
              <w:rPr>
                <w:rFonts w:cs="Times New Roman"/>
              </w:rPr>
            </w:pPr>
            <w:r>
              <w:rPr>
                <w:rFonts w:hint="eastAsia"/>
              </w:rPr>
              <w:t>合计</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7"/>
            </w:pPr>
            <w:r>
              <w:t>1209.68</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7"/>
            </w:pPr>
            <w:r>
              <w:t>1209.68</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7"/>
            </w:pPr>
            <w:r>
              <w:t>1209.68</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7"/>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7"/>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7"/>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7"/>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7"/>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7"/>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25"/>
            </w:pPr>
            <w:r>
              <w:t>2</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24"/>
            </w:pPr>
            <w:r>
              <w:t>205</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教育支出</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3"/>
            </w:pPr>
            <w:r>
              <w:t>1209.68</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3"/>
            </w:pPr>
            <w:r>
              <w:t>1209.68</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3"/>
            </w:pPr>
            <w:r>
              <w:t>1209.68</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25"/>
            </w:pPr>
            <w:r>
              <w:t>3</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24"/>
            </w:pPr>
            <w:r>
              <w:t>20502</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普通教育</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3"/>
            </w:pPr>
            <w:r>
              <w:t>1209.68</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3"/>
            </w:pPr>
            <w:r>
              <w:t>1209.68</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3"/>
            </w:pPr>
            <w:r>
              <w:t>1209.68</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25"/>
            </w:pPr>
            <w:r>
              <w:t>4</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24"/>
            </w:pPr>
            <w:r>
              <w:t>2050202</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小学教育</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3"/>
            </w:pPr>
            <w:r>
              <w:t>1209.68</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3"/>
            </w:pPr>
            <w:r>
              <w:t>1209.68</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3"/>
            </w:pPr>
            <w:r>
              <w:t>1209.68</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3"/>
            </w:pPr>
          </w:p>
        </w:tc>
      </w:tr>
    </w:tbl>
    <w:p>
      <w:pPr>
        <w:rPr>
          <w:rFonts w:cs="Times New Roman"/>
        </w:rPr>
        <w:sectPr>
          <w:pgSz w:w="16840" w:h="11900" w:orient="landscape"/>
          <w:pgMar w:top="1361" w:right="1020" w:bottom="1134" w:left="1020" w:header="720" w:footer="720" w:gutter="0"/>
          <w:cols w:space="720" w:num="1"/>
        </w:sectPr>
      </w:pPr>
    </w:p>
    <w:p>
      <w:pPr>
        <w:jc w:val="center"/>
        <w:outlineLvl w:val="4"/>
        <w:rPr>
          <w:rFonts w:cs="Times New Roman"/>
        </w:rPr>
      </w:pPr>
      <w:r>
        <w:rPr>
          <w:rFonts w:hint="eastAsia" w:ascii="方正小标宋_GBK" w:hAnsi="方正小标宋_GBK" w:eastAsia="方正小标宋_GBK" w:cs="方正小标宋_GBK"/>
          <w:color w:val="000000"/>
          <w:sz w:val="36"/>
          <w:szCs w:val="36"/>
        </w:rPr>
        <w:t>单位预算支出总表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bottom w:val="single" w:color="000000" w:sz="6" w:space="0"/>
              <w:right w:val="single" w:color="FFFFFF" w:sz="6" w:space="0"/>
            </w:tcBorders>
            <w:vAlign w:val="center"/>
          </w:tcPr>
          <w:p>
            <w:pPr>
              <w:pStyle w:val="21"/>
              <w:rPr>
                <w:rFonts w:cs="Times New Roman"/>
              </w:rPr>
            </w:pPr>
            <w:r>
              <w:t>501593</w:t>
            </w:r>
            <w:r>
              <w:rPr>
                <w:rFonts w:hint="eastAsia"/>
              </w:rPr>
              <w:t>霸州市胜芳镇东升小学</w:t>
            </w:r>
          </w:p>
        </w:tc>
        <w:tc>
          <w:tcPr>
            <w:tcW w:w="2721" w:type="dxa"/>
            <w:gridSpan w:val="2"/>
            <w:tcBorders>
              <w:top w:val="single" w:color="FFFFFF" w:sz="6" w:space="0"/>
              <w:left w:val="single" w:color="FFFFFF" w:sz="6" w:space="0"/>
              <w:bottom w:val="single" w:color="000000" w:sz="6" w:space="0"/>
              <w:right w:val="single" w:color="FFFFFF" w:sz="6" w:space="0"/>
            </w:tcBorders>
            <w:vAlign w:val="center"/>
          </w:tcPr>
          <w:p>
            <w:pPr>
              <w:pStyle w:val="20"/>
            </w:pPr>
            <w:r>
              <w:rPr>
                <w:rFonts w:hint="eastAsia"/>
              </w:rPr>
              <w:t>预算年度：</w:t>
            </w:r>
            <w:r>
              <w:t>2022</w:t>
            </w:r>
          </w:p>
        </w:tc>
        <w:tc>
          <w:tcPr>
            <w:tcW w:w="5443" w:type="dxa"/>
            <w:gridSpan w:val="4"/>
            <w:tcBorders>
              <w:top w:val="single" w:color="FFFFFF" w:sz="6" w:space="0"/>
              <w:left w:val="single" w:color="FFFFFF" w:sz="6" w:space="0"/>
              <w:bottom w:val="single" w:color="000000" w:sz="6" w:space="0"/>
              <w:right w:val="single" w:color="FFFFFF" w:sz="6" w:space="0"/>
            </w:tcBorders>
            <w:vAlign w:val="center"/>
          </w:tcPr>
          <w:p>
            <w:pPr>
              <w:pStyle w:val="19"/>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序号</w:t>
            </w:r>
          </w:p>
        </w:tc>
        <w:tc>
          <w:tcPr>
            <w:tcW w:w="5528" w:type="dxa"/>
            <w:gridSpan w:val="2"/>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功能分类科目</w:t>
            </w:r>
          </w:p>
        </w:tc>
        <w:tc>
          <w:tcPr>
            <w:tcW w:w="1361" w:type="dxa"/>
            <w:vMerge w:val="restart"/>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合计</w:t>
            </w:r>
          </w:p>
        </w:tc>
        <w:tc>
          <w:tcPr>
            <w:tcW w:w="1361" w:type="dxa"/>
            <w:vMerge w:val="restart"/>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基本支出</w:t>
            </w:r>
          </w:p>
        </w:tc>
        <w:tc>
          <w:tcPr>
            <w:tcW w:w="1361" w:type="dxa"/>
            <w:vMerge w:val="restart"/>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项目支出</w:t>
            </w:r>
          </w:p>
        </w:tc>
        <w:tc>
          <w:tcPr>
            <w:tcW w:w="1361" w:type="dxa"/>
            <w:vMerge w:val="restart"/>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经营支出</w:t>
            </w:r>
          </w:p>
        </w:tc>
        <w:tc>
          <w:tcPr>
            <w:tcW w:w="1361" w:type="dxa"/>
            <w:vMerge w:val="restart"/>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上解上级</w:t>
            </w:r>
            <w:r>
              <w:t xml:space="preserve">     </w:t>
            </w:r>
            <w:r>
              <w:rPr>
                <w:rFonts w:hint="eastAsia"/>
              </w:rPr>
              <w:t>支出</w:t>
            </w:r>
          </w:p>
        </w:tc>
        <w:tc>
          <w:tcPr>
            <w:tcW w:w="1361" w:type="dxa"/>
            <w:vMerge w:val="restart"/>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Borders>
              <w:top w:val="single" w:color="000000" w:sz="6" w:space="0"/>
              <w:left w:val="single" w:color="000000" w:sz="6" w:space="0"/>
              <w:bottom w:val="single" w:color="000000" w:sz="6" w:space="0"/>
              <w:right w:val="single" w:color="000000" w:sz="6" w:space="0"/>
            </w:tcBorders>
          </w:tcPr>
          <w:p>
            <w:pPr>
              <w:rPr>
                <w:rFonts w:cs="Times New Roman"/>
              </w:rPr>
            </w:pP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科目</w:t>
            </w:r>
            <w:r>
              <w:t xml:space="preserve">    </w:t>
            </w:r>
            <w:r>
              <w:rPr>
                <w:rFonts w:hint="eastAsia"/>
              </w:rPr>
              <w:t>编码</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科目名称</w:t>
            </w:r>
          </w:p>
        </w:tc>
        <w:tc>
          <w:tcPr>
            <w:tcW w:w="1361" w:type="dxa"/>
            <w:vMerge w:val="continue"/>
            <w:tcBorders>
              <w:top w:val="single" w:color="000000" w:sz="6" w:space="0"/>
              <w:left w:val="single" w:color="000000" w:sz="6" w:space="0"/>
              <w:bottom w:val="single" w:color="000000" w:sz="6" w:space="0"/>
              <w:right w:val="single" w:color="000000" w:sz="6" w:space="0"/>
            </w:tcBorders>
          </w:tcPr>
          <w:p>
            <w:pPr>
              <w:rPr>
                <w:rFonts w:cs="Times New Roman"/>
              </w:rPr>
            </w:pPr>
          </w:p>
        </w:tc>
        <w:tc>
          <w:tcPr>
            <w:tcW w:w="1361" w:type="dxa"/>
            <w:vMerge w:val="continue"/>
            <w:tcBorders>
              <w:top w:val="single" w:color="000000" w:sz="6" w:space="0"/>
              <w:left w:val="single" w:color="000000" w:sz="6" w:space="0"/>
              <w:bottom w:val="single" w:color="000000" w:sz="6" w:space="0"/>
              <w:right w:val="single" w:color="000000" w:sz="6" w:space="0"/>
            </w:tcBorders>
          </w:tcPr>
          <w:p>
            <w:pPr>
              <w:rPr>
                <w:rFonts w:cs="Times New Roman"/>
              </w:rPr>
            </w:pPr>
          </w:p>
        </w:tc>
        <w:tc>
          <w:tcPr>
            <w:tcW w:w="1361" w:type="dxa"/>
            <w:vMerge w:val="continue"/>
            <w:tcBorders>
              <w:top w:val="single" w:color="000000" w:sz="6" w:space="0"/>
              <w:left w:val="single" w:color="000000" w:sz="6" w:space="0"/>
              <w:bottom w:val="single" w:color="000000" w:sz="6" w:space="0"/>
              <w:right w:val="single" w:color="000000" w:sz="6" w:space="0"/>
            </w:tcBorders>
          </w:tcPr>
          <w:p>
            <w:pPr>
              <w:rPr>
                <w:rFonts w:cs="Times New Roman"/>
              </w:rPr>
            </w:pPr>
          </w:p>
        </w:tc>
        <w:tc>
          <w:tcPr>
            <w:tcW w:w="1361" w:type="dxa"/>
            <w:vMerge w:val="continue"/>
            <w:tcBorders>
              <w:top w:val="single" w:color="000000" w:sz="6" w:space="0"/>
              <w:left w:val="single" w:color="000000" w:sz="6" w:space="0"/>
              <w:bottom w:val="single" w:color="000000" w:sz="6" w:space="0"/>
              <w:right w:val="single" w:color="000000" w:sz="6" w:space="0"/>
            </w:tcBorders>
          </w:tcPr>
          <w:p>
            <w:pPr>
              <w:rPr>
                <w:rFonts w:cs="Times New Roman"/>
              </w:rPr>
            </w:pPr>
          </w:p>
        </w:tc>
        <w:tc>
          <w:tcPr>
            <w:tcW w:w="1361" w:type="dxa"/>
            <w:vMerge w:val="continue"/>
            <w:tcBorders>
              <w:top w:val="single" w:color="000000" w:sz="6" w:space="0"/>
              <w:left w:val="single" w:color="000000" w:sz="6" w:space="0"/>
              <w:bottom w:val="single" w:color="000000" w:sz="6" w:space="0"/>
              <w:right w:val="single" w:color="000000" w:sz="6" w:space="0"/>
            </w:tcBorders>
          </w:tcPr>
          <w:p>
            <w:pPr>
              <w:rPr>
                <w:rFonts w:cs="Times New Roman"/>
              </w:rPr>
            </w:pPr>
          </w:p>
        </w:tc>
        <w:tc>
          <w:tcPr>
            <w:tcW w:w="1361" w:type="dxa"/>
            <w:vMerge w:val="continue"/>
            <w:tcBorders>
              <w:top w:val="single" w:color="000000" w:sz="6" w:space="0"/>
              <w:left w:val="single" w:color="000000" w:sz="6" w:space="0"/>
              <w:bottom w:val="single" w:color="000000" w:sz="6" w:space="0"/>
              <w:right w:val="single" w:color="000000" w:sz="6" w:space="0"/>
            </w:tcBorders>
          </w:tcPr>
          <w:p>
            <w:pPr>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栏次</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22"/>
            </w:pPr>
            <w:r>
              <w:t>1</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2"/>
            </w:pPr>
            <w:r>
              <w:t>2</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22"/>
            </w:pPr>
            <w:r>
              <w:t>3</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22"/>
            </w:pPr>
            <w:r>
              <w:t>4</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22"/>
            </w:pPr>
            <w:r>
              <w:t>5</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22"/>
            </w:pPr>
            <w:r>
              <w:t>6</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22"/>
            </w:pPr>
            <w:r>
              <w:t>7</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2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1</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28"/>
              <w:rPr>
                <w:rFonts w:cs="Times New Roman"/>
              </w:rPr>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6"/>
              <w:rPr>
                <w:rFonts w:cs="Times New Roman"/>
              </w:rPr>
            </w:pPr>
            <w:r>
              <w:rPr>
                <w:rFonts w:hint="eastAsia"/>
              </w:rPr>
              <w:t>合计</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27"/>
            </w:pPr>
            <w:r>
              <w:t>1209.68</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27"/>
            </w:pPr>
            <w:r>
              <w:t>1020.41</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27"/>
            </w:pPr>
            <w:r>
              <w:t>189.27</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27"/>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27"/>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2</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24"/>
            </w:pPr>
            <w:r>
              <w:t>205</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教育支出</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23"/>
            </w:pPr>
            <w:r>
              <w:t>1209.68</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23"/>
            </w:pPr>
            <w:r>
              <w:t>1020.41</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23"/>
            </w:pPr>
            <w:r>
              <w:t>189.27</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3</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24"/>
            </w:pPr>
            <w:r>
              <w:t>20502</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普通教育</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23"/>
            </w:pPr>
            <w:r>
              <w:t>1209.68</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23"/>
            </w:pPr>
            <w:r>
              <w:t>1020.41</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23"/>
            </w:pPr>
            <w:r>
              <w:t>189.27</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4</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24"/>
            </w:pPr>
            <w:r>
              <w:t>2050202</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小学教育</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23"/>
            </w:pPr>
            <w:r>
              <w:t>1209.68</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23"/>
            </w:pPr>
            <w:r>
              <w:t>1020.41</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23"/>
            </w:pPr>
            <w:r>
              <w:t>189.27</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23"/>
            </w:pPr>
          </w:p>
        </w:tc>
      </w:tr>
    </w:tbl>
    <w:p>
      <w:pPr>
        <w:rPr>
          <w:rFonts w:cs="Times New Roman"/>
        </w:rPr>
        <w:sectPr>
          <w:pgSz w:w="16840" w:h="11900" w:orient="landscape"/>
          <w:pgMar w:top="1361" w:right="1020" w:bottom="1134" w:left="1020" w:header="720" w:footer="720" w:gutter="0"/>
          <w:cols w:space="720" w:num="1"/>
        </w:sectPr>
      </w:pPr>
    </w:p>
    <w:p>
      <w:pPr>
        <w:jc w:val="center"/>
        <w:outlineLvl w:val="4"/>
        <w:rPr>
          <w:rFonts w:cs="Times New Roman"/>
        </w:rPr>
      </w:pPr>
      <w:r>
        <w:rPr>
          <w:rFonts w:hint="eastAsia" w:ascii="方正小标宋_GBK" w:hAnsi="方正小标宋_GBK" w:eastAsia="方正小标宋_GBK" w:cs="方正小标宋_GBK"/>
          <w:color w:val="000000"/>
          <w:sz w:val="36"/>
          <w:szCs w:val="36"/>
        </w:rPr>
        <w:t>单位预算财政拨款收支总表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bottom w:val="single" w:color="000000" w:sz="6" w:space="0"/>
              <w:right w:val="single" w:color="FFFFFF" w:sz="6" w:space="0"/>
            </w:tcBorders>
            <w:vAlign w:val="center"/>
          </w:tcPr>
          <w:p>
            <w:pPr>
              <w:pStyle w:val="21"/>
              <w:rPr>
                <w:rFonts w:cs="Times New Roman"/>
              </w:rPr>
            </w:pPr>
            <w:r>
              <w:t>501593</w:t>
            </w:r>
            <w:r>
              <w:rPr>
                <w:rFonts w:hint="eastAsia"/>
              </w:rPr>
              <w:t>霸州市胜芳镇东升小学</w:t>
            </w:r>
          </w:p>
        </w:tc>
        <w:tc>
          <w:tcPr>
            <w:tcW w:w="3402" w:type="dxa"/>
            <w:tcBorders>
              <w:top w:val="single" w:color="FFFFFF" w:sz="6" w:space="0"/>
              <w:left w:val="single" w:color="FFFFFF" w:sz="6" w:space="0"/>
              <w:bottom w:val="single" w:color="000000" w:sz="6" w:space="0"/>
              <w:right w:val="single" w:color="FFFFFF" w:sz="6" w:space="0"/>
            </w:tcBorders>
            <w:vAlign w:val="center"/>
          </w:tcPr>
          <w:p>
            <w:pPr>
              <w:pStyle w:val="20"/>
            </w:pPr>
            <w:r>
              <w:rPr>
                <w:rFonts w:hint="eastAsia"/>
              </w:rPr>
              <w:t>预算年度：</w:t>
            </w:r>
            <w:r>
              <w:t>2022</w:t>
            </w:r>
          </w:p>
        </w:tc>
        <w:tc>
          <w:tcPr>
            <w:tcW w:w="5896" w:type="dxa"/>
            <w:gridSpan w:val="4"/>
            <w:tcBorders>
              <w:top w:val="single" w:color="FFFFFF" w:sz="6" w:space="0"/>
              <w:left w:val="single" w:color="FFFFFF" w:sz="6" w:space="0"/>
              <w:bottom w:val="single" w:color="000000" w:sz="6" w:space="0"/>
              <w:right w:val="single" w:color="FFFFFF" w:sz="6" w:space="0"/>
            </w:tcBorders>
            <w:vAlign w:val="center"/>
          </w:tcPr>
          <w:p>
            <w:pPr>
              <w:pStyle w:val="19"/>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序号</w:t>
            </w:r>
          </w:p>
        </w:tc>
        <w:tc>
          <w:tcPr>
            <w:tcW w:w="4876" w:type="dxa"/>
            <w:gridSpan w:val="2"/>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收入</w:t>
            </w:r>
          </w:p>
        </w:tc>
        <w:tc>
          <w:tcPr>
            <w:tcW w:w="9298" w:type="dxa"/>
            <w:gridSpan w:val="5"/>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Borders>
              <w:top w:val="single" w:color="000000" w:sz="6" w:space="0"/>
              <w:left w:val="single" w:color="000000" w:sz="6" w:space="0"/>
              <w:bottom w:val="single" w:color="000000" w:sz="6" w:space="0"/>
              <w:right w:val="single" w:color="000000" w:sz="6" w:space="0"/>
            </w:tcBorders>
          </w:tcPr>
          <w:p>
            <w:pPr>
              <w:rPr>
                <w:rFonts w:cs="Times New Roman"/>
              </w:rPr>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项</w:t>
            </w:r>
            <w:r>
              <w:t xml:space="preserve">  </w:t>
            </w:r>
            <w:r>
              <w:rPr>
                <w:rFonts w:hint="eastAsia"/>
              </w:rPr>
              <w:t>目</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金额</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项</w:t>
            </w:r>
            <w:r>
              <w:t xml:space="preserve">  </w:t>
            </w:r>
            <w:r>
              <w:rPr>
                <w:rFonts w:hint="eastAsia"/>
              </w:rPr>
              <w:t>目</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合计</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一般公共预算财政拨款</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政府性基金预算财政</w:t>
            </w:r>
            <w:r>
              <w:t xml:space="preserve">    </w:t>
            </w:r>
            <w:r>
              <w:rPr>
                <w:rFonts w:hint="eastAsia"/>
              </w:rPr>
              <w:t>拨款</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栏次</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2"/>
            </w:pPr>
            <w:r>
              <w:t>1</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2"/>
            </w:pPr>
            <w:r>
              <w:t>2</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2"/>
            </w:pPr>
            <w:r>
              <w:t>3</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2"/>
            </w:pPr>
            <w:r>
              <w:t>4</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2"/>
            </w:pPr>
            <w:r>
              <w:t>5</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2"/>
            </w:pPr>
            <w:r>
              <w:t>6</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1</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一、一般公共预算拨款</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pPr>
            <w:r>
              <w:t>1209.68</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一、一般公共服务支出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2</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二、政府性基金预算拨款</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二、外交支出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3</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三、国有资本经营预算拨款</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三、国防支出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4</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四、公共安全支出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5</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五、教育支出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pPr>
            <w:r>
              <w:t>1209.68</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pPr>
            <w:r>
              <w:t>1209.68</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6</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六、科学技术支出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7</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七、文化旅游体育与传媒支出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8</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八、社会保障和就业支出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9</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九、社会保险基金支出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10</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十、卫生健康支出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11</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十一、节能环保支出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12</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十二、城乡社区支出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13</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十三、农林水支出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14</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十四、交通运输支出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15</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十五、资源勘探工业信息等支出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16</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十六、商业服务业等支出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17</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十七、金融支出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18</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十八、援助其他地区支出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19</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十九、自然资源海洋气象等支出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20</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二十、住房保障支出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21</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二十一、粮油物资储备支出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22</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二十二、国有资本经营预算支出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23</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二十三、灾害防治及应急管理支出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24</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二十四、预备费</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25</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二十五、其他支出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26</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二十六、转移性支出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27</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二十七、债务还本支出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28</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二十八、债务付息支出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29</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二十九、债务发行费用支出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30</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三十、抗疫特别国债安排的支出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31</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6"/>
              <w:rPr>
                <w:rFonts w:cs="Times New Roman"/>
              </w:rPr>
            </w:pPr>
            <w:r>
              <w:rPr>
                <w:rFonts w:hint="eastAsia"/>
              </w:rPr>
              <w:t>本年收入合计</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7"/>
            </w:pPr>
            <w:r>
              <w:t>1209.68</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6"/>
              <w:rPr>
                <w:rFonts w:cs="Times New Roman"/>
              </w:rPr>
            </w:pPr>
            <w:r>
              <w:rPr>
                <w:rFonts w:hint="eastAsia"/>
              </w:rPr>
              <w:t>本年支出合计</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7"/>
            </w:pPr>
            <w:r>
              <w:t>1209.68</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7"/>
            </w:pPr>
            <w:r>
              <w:t>1209.68</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7"/>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32</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年初财政拨款结转和结余</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年末财政拨款结转和结余</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33</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一、一般公共预算拨款</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34</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二、政府性基金预算拨款</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35</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三、国有资本经营预算拨款</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36</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6"/>
              <w:rPr>
                <w:rFonts w:cs="Times New Roman"/>
              </w:rPr>
            </w:pPr>
            <w:r>
              <w:rPr>
                <w:rFonts w:hint="eastAsia"/>
              </w:rPr>
              <w:t>收入总计</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7"/>
            </w:pPr>
            <w:r>
              <w:t>1209.68</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6"/>
              <w:rPr>
                <w:rFonts w:cs="Times New Roman"/>
              </w:rPr>
            </w:pPr>
            <w:r>
              <w:rPr>
                <w:rFonts w:hint="eastAsia"/>
              </w:rPr>
              <w:t>支出总计</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7"/>
            </w:pPr>
            <w:r>
              <w:t>1209.68</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7"/>
            </w:pPr>
            <w:r>
              <w:t>1209.68</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7"/>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7"/>
            </w:pPr>
          </w:p>
        </w:tc>
      </w:tr>
    </w:tbl>
    <w:p>
      <w:pPr>
        <w:rPr>
          <w:rFonts w:cs="Times New Roman"/>
        </w:rPr>
        <w:sectPr>
          <w:pgSz w:w="16840" w:h="11900" w:orient="landscape"/>
          <w:pgMar w:top="1361" w:right="1020" w:bottom="1134" w:left="1020" w:header="720" w:footer="720" w:gutter="0"/>
          <w:cols w:space="720" w:num="1"/>
        </w:sectPr>
      </w:pPr>
    </w:p>
    <w:p>
      <w:pPr>
        <w:jc w:val="center"/>
        <w:outlineLvl w:val="4"/>
        <w:rPr>
          <w:rFonts w:cs="Times New Roman"/>
        </w:rPr>
      </w:pPr>
      <w:r>
        <w:rPr>
          <w:rFonts w:hint="eastAsia" w:ascii="方正小标宋_GBK" w:hAnsi="方正小标宋_GBK" w:eastAsia="方正小标宋_GBK" w:cs="方正小标宋_GBK"/>
          <w:color w:val="000000"/>
          <w:sz w:val="36"/>
          <w:szCs w:val="36"/>
        </w:rPr>
        <w:t>单位预算一般公共预算财政拨款支出表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bottom w:val="single" w:color="000000" w:sz="6" w:space="0"/>
              <w:right w:val="single" w:color="FFFFFF" w:sz="6" w:space="0"/>
            </w:tcBorders>
            <w:vAlign w:val="center"/>
          </w:tcPr>
          <w:p>
            <w:pPr>
              <w:pStyle w:val="21"/>
              <w:rPr>
                <w:rFonts w:cs="Times New Roman"/>
              </w:rPr>
            </w:pPr>
            <w:r>
              <w:t>501593</w:t>
            </w:r>
            <w:r>
              <w:rPr>
                <w:rFonts w:hint="eastAsia"/>
              </w:rPr>
              <w:t>霸州市胜芳镇东升小学</w:t>
            </w:r>
          </w:p>
        </w:tc>
        <w:tc>
          <w:tcPr>
            <w:tcW w:w="2551" w:type="dxa"/>
            <w:tcBorders>
              <w:top w:val="single" w:color="FFFFFF" w:sz="6" w:space="0"/>
              <w:left w:val="single" w:color="FFFFFF" w:sz="6" w:space="0"/>
              <w:bottom w:val="single" w:color="000000" w:sz="6" w:space="0"/>
              <w:right w:val="single" w:color="FFFFFF" w:sz="6" w:space="0"/>
            </w:tcBorders>
            <w:vAlign w:val="center"/>
          </w:tcPr>
          <w:p>
            <w:pPr>
              <w:pStyle w:val="20"/>
            </w:pPr>
            <w:r>
              <w:rPr>
                <w:rFonts w:hint="eastAsia"/>
              </w:rPr>
              <w:t>预算年度：</w:t>
            </w:r>
            <w:r>
              <w:t>2022</w:t>
            </w:r>
          </w:p>
        </w:tc>
        <w:tc>
          <w:tcPr>
            <w:tcW w:w="5102" w:type="dxa"/>
            <w:gridSpan w:val="2"/>
            <w:tcBorders>
              <w:top w:val="single" w:color="FFFFFF" w:sz="6" w:space="0"/>
              <w:left w:val="single" w:color="FFFFFF" w:sz="6" w:space="0"/>
              <w:bottom w:val="single" w:color="000000" w:sz="6" w:space="0"/>
              <w:right w:val="single" w:color="FFFFFF" w:sz="6" w:space="0"/>
            </w:tcBorders>
            <w:vAlign w:val="center"/>
          </w:tcPr>
          <w:p>
            <w:pPr>
              <w:pStyle w:val="19"/>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序号</w:t>
            </w:r>
          </w:p>
        </w:tc>
        <w:tc>
          <w:tcPr>
            <w:tcW w:w="5726" w:type="dxa"/>
            <w:gridSpan w:val="2"/>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合计</w:t>
            </w:r>
          </w:p>
        </w:tc>
        <w:tc>
          <w:tcPr>
            <w:tcW w:w="2551" w:type="dxa"/>
            <w:vMerge w:val="restart"/>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Borders>
              <w:top w:val="single" w:color="000000" w:sz="6" w:space="0"/>
              <w:left w:val="single" w:color="000000" w:sz="6" w:space="0"/>
              <w:bottom w:val="single" w:color="000000" w:sz="6" w:space="0"/>
              <w:right w:val="single" w:color="000000" w:sz="6" w:space="0"/>
            </w:tcBorders>
          </w:tcPr>
          <w:p>
            <w:pPr>
              <w:rPr>
                <w:rFonts w:cs="Times New Roman"/>
              </w:rPr>
            </w:pP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科目编码</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科目名称</w:t>
            </w:r>
          </w:p>
        </w:tc>
        <w:tc>
          <w:tcPr>
            <w:tcW w:w="2551" w:type="dxa"/>
            <w:vMerge w:val="continue"/>
            <w:tcBorders>
              <w:top w:val="single" w:color="000000" w:sz="6" w:space="0"/>
              <w:left w:val="single" w:color="000000" w:sz="6" w:space="0"/>
              <w:bottom w:val="single" w:color="000000" w:sz="6" w:space="0"/>
              <w:right w:val="single" w:color="000000" w:sz="6" w:space="0"/>
            </w:tcBorders>
          </w:tcPr>
          <w:p>
            <w:pPr>
              <w:rPr>
                <w:rFonts w:cs="Times New Roman"/>
              </w:rPr>
            </w:pPr>
          </w:p>
        </w:tc>
        <w:tc>
          <w:tcPr>
            <w:tcW w:w="2551" w:type="dxa"/>
            <w:vMerge w:val="continue"/>
            <w:tcBorders>
              <w:top w:val="single" w:color="000000" w:sz="6" w:space="0"/>
              <w:left w:val="single" w:color="000000" w:sz="6" w:space="0"/>
              <w:bottom w:val="single" w:color="000000" w:sz="6" w:space="0"/>
              <w:right w:val="single" w:color="000000" w:sz="6" w:space="0"/>
            </w:tcBorders>
          </w:tcPr>
          <w:p>
            <w:pPr>
              <w:rPr>
                <w:rFonts w:cs="Times New Roman"/>
              </w:rPr>
            </w:pPr>
          </w:p>
        </w:tc>
        <w:tc>
          <w:tcPr>
            <w:tcW w:w="2551" w:type="dxa"/>
            <w:vMerge w:val="continue"/>
            <w:tcBorders>
              <w:top w:val="single" w:color="000000" w:sz="6" w:space="0"/>
              <w:left w:val="single" w:color="000000" w:sz="6" w:space="0"/>
              <w:bottom w:val="single" w:color="000000" w:sz="6" w:space="0"/>
              <w:right w:val="single" w:color="000000" w:sz="6" w:space="0"/>
            </w:tcBorders>
          </w:tcPr>
          <w:p>
            <w:pPr>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栏次</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2"/>
            </w:pPr>
            <w:r>
              <w:t>1</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2"/>
            </w:pPr>
            <w:r>
              <w:t>2</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2"/>
            </w:pPr>
            <w:r>
              <w:t>3</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2"/>
            </w:pPr>
            <w:r>
              <w:t>4</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1</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8"/>
              <w:rPr>
                <w:rFonts w:cs="Times New Roman"/>
              </w:rPr>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6"/>
              <w:rPr>
                <w:rFonts w:cs="Times New Roman"/>
              </w:rPr>
            </w:pPr>
            <w:r>
              <w:rPr>
                <w:rFonts w:hint="eastAsia"/>
              </w:rPr>
              <w:t>合计</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7"/>
            </w:pPr>
            <w:r>
              <w:t>1209.68</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7"/>
            </w:pPr>
            <w:r>
              <w:t>1020.41</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7"/>
            </w:pPr>
            <w:r>
              <w:t>189.27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2</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4"/>
            </w:pPr>
            <w:r>
              <w:t>205</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教育支出</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r>
              <w:t>1209.68</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r>
              <w:t>1020.41</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r>
              <w:t>189.27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3</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4"/>
            </w:pPr>
            <w:r>
              <w:t>20502</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普通教育</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r>
              <w:t>1209.68</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r>
              <w:t>1020.41</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r>
              <w:t>189.27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4</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4"/>
            </w:pPr>
            <w:r>
              <w:t>2050202</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小学教育</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r>
              <w:t>1209.68</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r>
              <w:t>1020.41</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r>
              <w:t>189.27</w:t>
            </w:r>
          </w:p>
        </w:tc>
      </w:tr>
    </w:tbl>
    <w:p>
      <w:pPr>
        <w:rPr>
          <w:rFonts w:cs="Times New Roman"/>
        </w:rPr>
        <w:sectPr>
          <w:pgSz w:w="16840" w:h="11900" w:orient="landscape"/>
          <w:pgMar w:top="1361" w:right="1020" w:bottom="1134" w:left="1020" w:header="720" w:footer="720" w:gutter="0"/>
          <w:cols w:space="720" w:num="1"/>
        </w:sectPr>
      </w:pPr>
    </w:p>
    <w:p>
      <w:pPr>
        <w:jc w:val="center"/>
        <w:outlineLvl w:val="4"/>
        <w:rPr>
          <w:rFonts w:cs="Times New Roman"/>
        </w:rPr>
      </w:pPr>
      <w:r>
        <w:rPr>
          <w:rFonts w:hint="eastAsia" w:ascii="方正小标宋_GBK" w:hAnsi="方正小标宋_GBK" w:eastAsia="方正小标宋_GBK" w:cs="方正小标宋_GBK"/>
          <w:color w:val="000000"/>
          <w:sz w:val="36"/>
          <w:szCs w:val="36"/>
        </w:rPr>
        <w:t>单位预算一般公共预算财政拨款基本支出表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bottom w:val="single" w:color="000000" w:sz="6" w:space="0"/>
              <w:right w:val="single" w:color="FFFFFF" w:sz="6" w:space="0"/>
            </w:tcBorders>
            <w:vAlign w:val="center"/>
          </w:tcPr>
          <w:p>
            <w:pPr>
              <w:pStyle w:val="21"/>
              <w:rPr>
                <w:rFonts w:cs="Times New Roman"/>
              </w:rPr>
            </w:pPr>
            <w:r>
              <w:t>501593</w:t>
            </w:r>
            <w:r>
              <w:rPr>
                <w:rFonts w:hint="eastAsia"/>
              </w:rPr>
              <w:t>霸州市胜芳镇东升小学</w:t>
            </w:r>
          </w:p>
        </w:tc>
        <w:tc>
          <w:tcPr>
            <w:tcW w:w="2551" w:type="dxa"/>
            <w:tcBorders>
              <w:top w:val="single" w:color="FFFFFF" w:sz="6" w:space="0"/>
              <w:left w:val="single" w:color="FFFFFF" w:sz="6" w:space="0"/>
              <w:bottom w:val="single" w:color="000000" w:sz="6" w:space="0"/>
              <w:right w:val="single" w:color="FFFFFF" w:sz="6" w:space="0"/>
            </w:tcBorders>
            <w:vAlign w:val="center"/>
          </w:tcPr>
          <w:p>
            <w:pPr>
              <w:pStyle w:val="20"/>
            </w:pPr>
            <w:r>
              <w:rPr>
                <w:rFonts w:hint="eastAsia"/>
              </w:rPr>
              <w:t>预算年度：</w:t>
            </w:r>
            <w:r>
              <w:t>2022</w:t>
            </w:r>
          </w:p>
        </w:tc>
        <w:tc>
          <w:tcPr>
            <w:tcW w:w="5102" w:type="dxa"/>
            <w:gridSpan w:val="2"/>
            <w:tcBorders>
              <w:top w:val="single" w:color="FFFFFF" w:sz="6" w:space="0"/>
              <w:left w:val="single" w:color="FFFFFF" w:sz="6" w:space="0"/>
              <w:bottom w:val="single" w:color="000000" w:sz="6" w:space="0"/>
              <w:right w:val="single" w:color="FFFFFF" w:sz="6" w:space="0"/>
            </w:tcBorders>
            <w:vAlign w:val="center"/>
          </w:tcPr>
          <w:p>
            <w:pPr>
              <w:pStyle w:val="19"/>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序号</w:t>
            </w:r>
          </w:p>
        </w:tc>
        <w:tc>
          <w:tcPr>
            <w:tcW w:w="5726" w:type="dxa"/>
            <w:gridSpan w:val="2"/>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支出单位经济分类科目</w:t>
            </w:r>
          </w:p>
        </w:tc>
        <w:tc>
          <w:tcPr>
            <w:tcW w:w="7654" w:type="dxa"/>
            <w:gridSpan w:val="3"/>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Borders>
              <w:top w:val="single" w:color="000000" w:sz="6" w:space="0"/>
              <w:left w:val="single" w:color="000000" w:sz="6" w:space="0"/>
              <w:bottom w:val="single" w:color="000000" w:sz="6" w:space="0"/>
              <w:right w:val="single" w:color="000000" w:sz="6" w:space="0"/>
            </w:tcBorders>
          </w:tcPr>
          <w:p>
            <w:pPr>
              <w:rPr>
                <w:rFonts w:cs="Times New Roman"/>
              </w:rPr>
            </w:pP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科目编码</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科目名称</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合计</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人员经费</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栏次</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2"/>
            </w:pPr>
            <w:r>
              <w:t>1</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2"/>
            </w:pPr>
            <w:r>
              <w:t>2</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2"/>
            </w:pPr>
            <w:r>
              <w:t>3</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2"/>
            </w:pPr>
            <w:r>
              <w:t>4</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1</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8"/>
              <w:rPr>
                <w:rFonts w:cs="Times New Roman"/>
              </w:rPr>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6"/>
              <w:rPr>
                <w:rFonts w:cs="Times New Roman"/>
              </w:rPr>
            </w:pPr>
            <w:r>
              <w:rPr>
                <w:rFonts w:hint="eastAsia"/>
              </w:rPr>
              <w:t>合计</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7"/>
            </w:pPr>
            <w:r>
              <w:t>1020.41</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7"/>
            </w:pPr>
            <w:r>
              <w:t>1003.89</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7"/>
            </w:pPr>
            <w:r>
              <w:t>16.52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2</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4"/>
            </w:pPr>
            <w:r>
              <w:t>301</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工资福利支出</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r>
              <w:t>900.40</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r>
              <w:t>900.40</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3</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4"/>
            </w:pPr>
            <w:r>
              <w:t>30101</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基本工资</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r>
              <w:t>279.78</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r>
              <w:t>279.78</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4</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4"/>
            </w:pPr>
            <w:r>
              <w:t>30102</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津贴补贴</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r>
              <w:t>75.85</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r>
              <w:t>75.85</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5</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4"/>
            </w:pPr>
            <w:r>
              <w:t>30107</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绩效工资</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r>
              <w:t>361.27</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r>
              <w:t>361.27</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6</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4"/>
            </w:pPr>
            <w:r>
              <w:t>30108</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机关事业单位基本养老保险缴费</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r>
              <w:t>76.89</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r>
              <w:t>76.89</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7</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4"/>
            </w:pPr>
            <w:r>
              <w:t>30110</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城镇职工基本医疗保险缴费</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r>
              <w:t>27.69</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r>
              <w:t>27.69</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8</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4"/>
            </w:pPr>
            <w:r>
              <w:t>30112</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其他社会保障缴费</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r>
              <w:t>6.74</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r>
              <w:t>6.74</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9</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4"/>
            </w:pPr>
            <w:r>
              <w:t>30113</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住房公积金</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r>
              <w:t>57.67</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r>
              <w:t>57.67</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10</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4"/>
            </w:pPr>
            <w:r>
              <w:t>30199</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其他工资福利支出</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r>
              <w:t>14.51</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r>
              <w:t>14.51</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11</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4"/>
            </w:pPr>
            <w:r>
              <w:t>302</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商品和服务支出</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r>
              <w:t>16.52</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r>
              <w:t>16.52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12</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4"/>
            </w:pPr>
            <w:r>
              <w:t>30228</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工会经费</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r>
              <w:t>9.75</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r>
              <w:t>9.75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13</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4"/>
            </w:pPr>
            <w:r>
              <w:t>30229</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福利费</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r>
              <w:t>6.77</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r>
              <w:t>6.77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14</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4"/>
            </w:pPr>
            <w:r>
              <w:t>303</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对个人和家庭的补助</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r>
              <w:t>103.49</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r>
              <w:t>103.49</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15</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4"/>
            </w:pPr>
            <w:r>
              <w:t>30302</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退休费</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r>
              <w:t>36.46</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r>
              <w:t>36.46</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16</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4"/>
            </w:pPr>
            <w:r>
              <w:t>30305</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生活补助</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r>
              <w:t>2.88</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r>
              <w:t>2.88</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17</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4"/>
            </w:pPr>
            <w:r>
              <w:t>30307</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医疗费补助</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r>
              <w:t>63.25</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r>
              <w:t>63.25</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18</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4"/>
            </w:pPr>
            <w:r>
              <w:t>30309</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奖励金</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r>
              <w:t>0.90</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r>
              <w:t>0.90</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pPr>
          </w:p>
        </w:tc>
      </w:tr>
    </w:tbl>
    <w:p>
      <w:pPr>
        <w:rPr>
          <w:rFonts w:cs="Times New Roman"/>
        </w:rPr>
        <w:sectPr>
          <w:pgSz w:w="16840" w:h="11900" w:orient="landscape"/>
          <w:pgMar w:top="1361" w:right="1020" w:bottom="1134" w:left="1020" w:header="720" w:footer="720" w:gutter="0"/>
          <w:cols w:space="720" w:num="1"/>
        </w:sectPr>
      </w:pPr>
    </w:p>
    <w:p>
      <w:pPr>
        <w:jc w:val="center"/>
        <w:outlineLvl w:val="4"/>
        <w:rPr>
          <w:rFonts w:cs="Times New Roman"/>
        </w:rPr>
      </w:pPr>
      <w:r>
        <w:rPr>
          <w:rFonts w:hint="eastAsia" w:ascii="方正小标宋_GBK" w:hAnsi="方正小标宋_GBK" w:eastAsia="方正小标宋_GBK" w:cs="方正小标宋_GBK"/>
          <w:color w:val="000000"/>
          <w:sz w:val="36"/>
          <w:szCs w:val="36"/>
        </w:rPr>
        <w:t>单位预算政府基金预算财政拨款支出表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bottom w:val="single" w:color="000000" w:sz="6" w:space="0"/>
              <w:right w:val="single" w:color="FFFFFF" w:sz="6" w:space="0"/>
            </w:tcBorders>
            <w:vAlign w:val="center"/>
          </w:tcPr>
          <w:p>
            <w:pPr>
              <w:pStyle w:val="21"/>
              <w:rPr>
                <w:rFonts w:cs="Times New Roman"/>
              </w:rPr>
            </w:pPr>
            <w:r>
              <w:t>501593</w:t>
            </w:r>
            <w:r>
              <w:rPr>
                <w:rFonts w:hint="eastAsia"/>
              </w:rPr>
              <w:t>霸州市胜芳镇东升小学</w:t>
            </w:r>
          </w:p>
        </w:tc>
        <w:tc>
          <w:tcPr>
            <w:tcW w:w="2551" w:type="dxa"/>
            <w:tcBorders>
              <w:top w:val="single" w:color="FFFFFF" w:sz="6" w:space="0"/>
              <w:left w:val="single" w:color="FFFFFF" w:sz="6" w:space="0"/>
              <w:bottom w:val="single" w:color="000000" w:sz="6" w:space="0"/>
              <w:right w:val="single" w:color="FFFFFF" w:sz="6" w:space="0"/>
            </w:tcBorders>
            <w:vAlign w:val="center"/>
          </w:tcPr>
          <w:p>
            <w:pPr>
              <w:pStyle w:val="20"/>
            </w:pPr>
            <w:r>
              <w:rPr>
                <w:rFonts w:hint="eastAsia"/>
              </w:rPr>
              <w:t>预算年度：</w:t>
            </w:r>
            <w:r>
              <w:t>2022</w:t>
            </w:r>
          </w:p>
        </w:tc>
        <w:tc>
          <w:tcPr>
            <w:tcW w:w="5102" w:type="dxa"/>
            <w:gridSpan w:val="2"/>
            <w:tcBorders>
              <w:top w:val="single" w:color="FFFFFF" w:sz="6" w:space="0"/>
              <w:left w:val="single" w:color="FFFFFF" w:sz="6" w:space="0"/>
              <w:bottom w:val="single" w:color="000000" w:sz="6" w:space="0"/>
              <w:right w:val="single" w:color="FFFFFF" w:sz="6" w:space="0"/>
            </w:tcBorders>
            <w:vAlign w:val="center"/>
          </w:tcPr>
          <w:p>
            <w:pPr>
              <w:pStyle w:val="19"/>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序号</w:t>
            </w:r>
          </w:p>
        </w:tc>
        <w:tc>
          <w:tcPr>
            <w:tcW w:w="5726" w:type="dxa"/>
            <w:gridSpan w:val="2"/>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合计</w:t>
            </w:r>
          </w:p>
        </w:tc>
        <w:tc>
          <w:tcPr>
            <w:tcW w:w="2551" w:type="dxa"/>
            <w:vMerge w:val="restart"/>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Borders>
              <w:top w:val="single" w:color="000000" w:sz="6" w:space="0"/>
              <w:left w:val="single" w:color="000000" w:sz="6" w:space="0"/>
              <w:bottom w:val="single" w:color="000000" w:sz="6" w:space="0"/>
              <w:right w:val="single" w:color="000000" w:sz="6" w:space="0"/>
            </w:tcBorders>
          </w:tcPr>
          <w:p>
            <w:pPr>
              <w:rPr>
                <w:rFonts w:cs="Times New Roman"/>
              </w:rPr>
            </w:pP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科目编码</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科目名称</w:t>
            </w:r>
          </w:p>
        </w:tc>
        <w:tc>
          <w:tcPr>
            <w:tcW w:w="2551" w:type="dxa"/>
            <w:vMerge w:val="continue"/>
            <w:tcBorders>
              <w:top w:val="single" w:color="000000" w:sz="6" w:space="0"/>
              <w:left w:val="single" w:color="000000" w:sz="6" w:space="0"/>
              <w:bottom w:val="single" w:color="000000" w:sz="6" w:space="0"/>
              <w:right w:val="single" w:color="000000" w:sz="6" w:space="0"/>
            </w:tcBorders>
          </w:tcPr>
          <w:p>
            <w:pPr>
              <w:rPr>
                <w:rFonts w:cs="Times New Roman"/>
              </w:rPr>
            </w:pPr>
          </w:p>
        </w:tc>
        <w:tc>
          <w:tcPr>
            <w:tcW w:w="2551" w:type="dxa"/>
            <w:vMerge w:val="continue"/>
            <w:tcBorders>
              <w:top w:val="single" w:color="000000" w:sz="6" w:space="0"/>
              <w:left w:val="single" w:color="000000" w:sz="6" w:space="0"/>
              <w:bottom w:val="single" w:color="000000" w:sz="6" w:space="0"/>
              <w:right w:val="single" w:color="000000" w:sz="6" w:space="0"/>
            </w:tcBorders>
          </w:tcPr>
          <w:p>
            <w:pPr>
              <w:rPr>
                <w:rFonts w:cs="Times New Roman"/>
              </w:rPr>
            </w:pPr>
          </w:p>
        </w:tc>
        <w:tc>
          <w:tcPr>
            <w:tcW w:w="2551" w:type="dxa"/>
            <w:vMerge w:val="continue"/>
            <w:tcBorders>
              <w:top w:val="single" w:color="000000" w:sz="6" w:space="0"/>
              <w:left w:val="single" w:color="000000" w:sz="6" w:space="0"/>
              <w:bottom w:val="single" w:color="000000" w:sz="6" w:space="0"/>
              <w:right w:val="single" w:color="000000" w:sz="6" w:space="0"/>
            </w:tcBorders>
          </w:tcPr>
          <w:p>
            <w:pPr>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栏次</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2"/>
            </w:pPr>
            <w:r>
              <w:t>1</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2"/>
            </w:pPr>
            <w:r>
              <w:t>2</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2"/>
            </w:pPr>
            <w:r>
              <w:t>3</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2"/>
            </w:pPr>
            <w:r>
              <w:t>4</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rPr>
                <w:rFonts w:cs="Times New Roman"/>
              </w:rPr>
            </w:pP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bl>
    <w:p>
      <w:pPr>
        <w:ind w:firstLine="420"/>
        <w:rPr>
          <w:rFonts w:cs="Times New Roman"/>
        </w:rPr>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rPr>
        <w:t>注：无政府基金预算财政拨款预算，空表列示。</w:t>
      </w:r>
    </w:p>
    <w:p>
      <w:pPr>
        <w:jc w:val="center"/>
        <w:outlineLvl w:val="4"/>
        <w:rPr>
          <w:rFonts w:cs="Times New Roman"/>
        </w:rPr>
      </w:pPr>
      <w:r>
        <w:rPr>
          <w:rFonts w:hint="eastAsia" w:ascii="方正小标宋_GBK" w:hAnsi="方正小标宋_GBK" w:eastAsia="方正小标宋_GBK" w:cs="方正小标宋_GBK"/>
          <w:color w:val="000000"/>
          <w:sz w:val="36"/>
          <w:szCs w:val="36"/>
        </w:rPr>
        <w:t>单位预算国有资本经营预算财政拨款支出表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bottom w:val="single" w:color="000000" w:sz="6" w:space="0"/>
              <w:right w:val="single" w:color="FFFFFF" w:sz="6" w:space="0"/>
            </w:tcBorders>
            <w:vAlign w:val="center"/>
          </w:tcPr>
          <w:p>
            <w:pPr>
              <w:pStyle w:val="21"/>
              <w:rPr>
                <w:rFonts w:cs="Times New Roman"/>
              </w:rPr>
            </w:pPr>
            <w:r>
              <w:t>501593</w:t>
            </w:r>
            <w:r>
              <w:rPr>
                <w:rFonts w:hint="eastAsia"/>
              </w:rPr>
              <w:t>霸州市胜芳镇东升小学</w:t>
            </w:r>
          </w:p>
        </w:tc>
        <w:tc>
          <w:tcPr>
            <w:tcW w:w="2551" w:type="dxa"/>
            <w:tcBorders>
              <w:top w:val="single" w:color="FFFFFF" w:sz="6" w:space="0"/>
              <w:left w:val="single" w:color="FFFFFF" w:sz="6" w:space="0"/>
              <w:bottom w:val="single" w:color="000000" w:sz="6" w:space="0"/>
              <w:right w:val="single" w:color="FFFFFF" w:sz="6" w:space="0"/>
            </w:tcBorders>
            <w:vAlign w:val="center"/>
          </w:tcPr>
          <w:p>
            <w:pPr>
              <w:pStyle w:val="20"/>
            </w:pPr>
            <w:r>
              <w:rPr>
                <w:rFonts w:hint="eastAsia"/>
              </w:rPr>
              <w:t>预算年度：</w:t>
            </w:r>
            <w:r>
              <w:t>2022</w:t>
            </w:r>
          </w:p>
        </w:tc>
        <w:tc>
          <w:tcPr>
            <w:tcW w:w="5102" w:type="dxa"/>
            <w:gridSpan w:val="2"/>
            <w:tcBorders>
              <w:top w:val="single" w:color="FFFFFF" w:sz="6" w:space="0"/>
              <w:left w:val="single" w:color="FFFFFF" w:sz="6" w:space="0"/>
              <w:bottom w:val="single" w:color="000000" w:sz="6" w:space="0"/>
              <w:right w:val="single" w:color="FFFFFF" w:sz="6" w:space="0"/>
            </w:tcBorders>
            <w:vAlign w:val="center"/>
          </w:tcPr>
          <w:p>
            <w:pPr>
              <w:pStyle w:val="19"/>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序号</w:t>
            </w:r>
          </w:p>
        </w:tc>
        <w:tc>
          <w:tcPr>
            <w:tcW w:w="5726" w:type="dxa"/>
            <w:gridSpan w:val="2"/>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合计</w:t>
            </w:r>
          </w:p>
        </w:tc>
        <w:tc>
          <w:tcPr>
            <w:tcW w:w="2551" w:type="dxa"/>
            <w:vMerge w:val="restart"/>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Borders>
              <w:top w:val="single" w:color="000000" w:sz="6" w:space="0"/>
              <w:left w:val="single" w:color="000000" w:sz="6" w:space="0"/>
              <w:bottom w:val="single" w:color="000000" w:sz="6" w:space="0"/>
              <w:right w:val="single" w:color="000000" w:sz="6" w:space="0"/>
            </w:tcBorders>
          </w:tcPr>
          <w:p>
            <w:pPr>
              <w:rPr>
                <w:rFonts w:cs="Times New Roman"/>
              </w:rPr>
            </w:pP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科目编码</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科目名称</w:t>
            </w:r>
          </w:p>
        </w:tc>
        <w:tc>
          <w:tcPr>
            <w:tcW w:w="2551" w:type="dxa"/>
            <w:vMerge w:val="continue"/>
            <w:tcBorders>
              <w:top w:val="single" w:color="000000" w:sz="6" w:space="0"/>
              <w:left w:val="single" w:color="000000" w:sz="6" w:space="0"/>
              <w:bottom w:val="single" w:color="000000" w:sz="6" w:space="0"/>
              <w:right w:val="single" w:color="000000" w:sz="6" w:space="0"/>
            </w:tcBorders>
          </w:tcPr>
          <w:p>
            <w:pPr>
              <w:rPr>
                <w:rFonts w:cs="Times New Roman"/>
              </w:rPr>
            </w:pPr>
          </w:p>
        </w:tc>
        <w:tc>
          <w:tcPr>
            <w:tcW w:w="2551" w:type="dxa"/>
            <w:vMerge w:val="continue"/>
            <w:tcBorders>
              <w:top w:val="single" w:color="000000" w:sz="6" w:space="0"/>
              <w:left w:val="single" w:color="000000" w:sz="6" w:space="0"/>
              <w:bottom w:val="single" w:color="000000" w:sz="6" w:space="0"/>
              <w:right w:val="single" w:color="000000" w:sz="6" w:space="0"/>
            </w:tcBorders>
          </w:tcPr>
          <w:p>
            <w:pPr>
              <w:rPr>
                <w:rFonts w:cs="Times New Roman"/>
              </w:rPr>
            </w:pPr>
          </w:p>
        </w:tc>
        <w:tc>
          <w:tcPr>
            <w:tcW w:w="2551" w:type="dxa"/>
            <w:vMerge w:val="continue"/>
            <w:tcBorders>
              <w:top w:val="single" w:color="000000" w:sz="6" w:space="0"/>
              <w:left w:val="single" w:color="000000" w:sz="6" w:space="0"/>
              <w:bottom w:val="single" w:color="000000" w:sz="6" w:space="0"/>
              <w:right w:val="single" w:color="000000" w:sz="6" w:space="0"/>
            </w:tcBorders>
          </w:tcPr>
          <w:p>
            <w:pPr>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栏次</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2"/>
            </w:pPr>
            <w:r>
              <w:t>1</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2"/>
            </w:pPr>
            <w:r>
              <w:t>2</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2"/>
            </w:pPr>
            <w:r>
              <w:t>3</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2"/>
            </w:pPr>
            <w:r>
              <w:t>4</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rPr>
                <w:rFonts w:cs="Times New Roman"/>
              </w:rPr>
            </w:pP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bl>
    <w:p>
      <w:pPr>
        <w:ind w:firstLine="420"/>
        <w:rPr>
          <w:rFonts w:cs="Times New Roman"/>
        </w:rPr>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rPr>
        <w:t>注：无国有资本经营预算财政拨款预算，空表列示。</w:t>
      </w:r>
    </w:p>
    <w:p>
      <w:pPr>
        <w:jc w:val="center"/>
        <w:outlineLvl w:val="4"/>
        <w:rPr>
          <w:rFonts w:cs="Times New Roman"/>
        </w:rPr>
      </w:pPr>
      <w:r>
        <w:rPr>
          <w:rFonts w:hint="eastAsia" w:ascii="方正小标宋_GBK" w:hAnsi="方正小标宋_GBK" w:eastAsia="方正小标宋_GBK" w:cs="方正小标宋_GBK"/>
          <w:color w:val="000000"/>
          <w:sz w:val="36"/>
          <w:szCs w:val="36"/>
        </w:rPr>
        <w:t>单位预算财政拨款“三公”经费支出表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bottom w:val="single" w:color="000000" w:sz="6" w:space="0"/>
              <w:right w:val="single" w:color="FFFFFF" w:sz="6" w:space="0"/>
            </w:tcBorders>
            <w:vAlign w:val="center"/>
          </w:tcPr>
          <w:p>
            <w:pPr>
              <w:pStyle w:val="21"/>
              <w:rPr>
                <w:rFonts w:cs="Times New Roman"/>
              </w:rPr>
            </w:pPr>
            <w:r>
              <w:t>501593</w:t>
            </w:r>
            <w:r>
              <w:rPr>
                <w:rFonts w:hint="eastAsia"/>
              </w:rPr>
              <w:t>霸州市胜芳镇东升小学</w:t>
            </w:r>
          </w:p>
        </w:tc>
        <w:tc>
          <w:tcPr>
            <w:tcW w:w="2381" w:type="dxa"/>
            <w:tcBorders>
              <w:top w:val="single" w:color="FFFFFF" w:sz="6" w:space="0"/>
              <w:left w:val="single" w:color="FFFFFF" w:sz="6" w:space="0"/>
              <w:bottom w:val="single" w:color="000000" w:sz="6" w:space="0"/>
              <w:right w:val="single" w:color="FFFFFF" w:sz="6" w:space="0"/>
            </w:tcBorders>
            <w:vAlign w:val="center"/>
          </w:tcPr>
          <w:p>
            <w:pPr>
              <w:pStyle w:val="20"/>
            </w:pPr>
            <w:r>
              <w:rPr>
                <w:rFonts w:hint="eastAsia"/>
              </w:rPr>
              <w:t>预算年度：</w:t>
            </w:r>
            <w:r>
              <w:t>2022</w:t>
            </w:r>
          </w:p>
        </w:tc>
        <w:tc>
          <w:tcPr>
            <w:tcW w:w="4762" w:type="dxa"/>
            <w:gridSpan w:val="2"/>
            <w:tcBorders>
              <w:top w:val="single" w:color="FFFFFF" w:sz="6" w:space="0"/>
              <w:left w:val="single" w:color="FFFFFF" w:sz="6" w:space="0"/>
              <w:bottom w:val="single" w:color="000000" w:sz="6" w:space="0"/>
              <w:right w:val="single" w:color="FFFFFF" w:sz="6" w:space="0"/>
            </w:tcBorders>
            <w:vAlign w:val="center"/>
          </w:tcPr>
          <w:p>
            <w:pPr>
              <w:pStyle w:val="19"/>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序号</w:t>
            </w:r>
          </w:p>
        </w:tc>
        <w:tc>
          <w:tcPr>
            <w:tcW w:w="3798" w:type="dxa"/>
            <w:vMerge w:val="restart"/>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项</w:t>
            </w:r>
            <w:r>
              <w:t xml:space="preserve">  </w:t>
            </w:r>
            <w:r>
              <w:rPr>
                <w:rFonts w:hint="eastAsia"/>
              </w:rPr>
              <w:t>目</w:t>
            </w:r>
          </w:p>
        </w:tc>
        <w:tc>
          <w:tcPr>
            <w:tcW w:w="9525" w:type="dxa"/>
            <w:gridSpan w:val="4"/>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Borders>
              <w:top w:val="single" w:color="000000" w:sz="6" w:space="0"/>
              <w:left w:val="single" w:color="000000" w:sz="6" w:space="0"/>
              <w:bottom w:val="single" w:color="000000" w:sz="6" w:space="0"/>
              <w:right w:val="single" w:color="000000" w:sz="6" w:space="0"/>
            </w:tcBorders>
          </w:tcPr>
          <w:p>
            <w:pPr>
              <w:rPr>
                <w:rFonts w:cs="Times New Roman"/>
              </w:rPr>
            </w:pPr>
          </w:p>
        </w:tc>
        <w:tc>
          <w:tcPr>
            <w:tcW w:w="3798" w:type="dxa"/>
            <w:vMerge w:val="continue"/>
            <w:tcBorders>
              <w:top w:val="single" w:color="000000" w:sz="6" w:space="0"/>
              <w:left w:val="single" w:color="000000" w:sz="6" w:space="0"/>
              <w:bottom w:val="single" w:color="000000" w:sz="6" w:space="0"/>
              <w:right w:val="single" w:color="000000" w:sz="6" w:space="0"/>
            </w:tcBorders>
          </w:tcPr>
          <w:p>
            <w:pPr>
              <w:rPr>
                <w:rFonts w:cs="Times New Roman"/>
              </w:rPr>
            </w:pP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合计</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一般公共预算</w:t>
            </w:r>
            <w:r>
              <w:t xml:space="preserve">              </w:t>
            </w:r>
            <w:r>
              <w:rPr>
                <w:rFonts w:hint="eastAsia"/>
              </w:rPr>
              <w:t>财政拨款</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政府性基金</w:t>
            </w:r>
            <w:r>
              <w:t xml:space="preserve">                  </w:t>
            </w:r>
            <w:r>
              <w:rPr>
                <w:rFonts w:hint="eastAsia"/>
              </w:rPr>
              <w:t>预算拨款</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栏次</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22"/>
            </w:pPr>
            <w:r>
              <w:t>1</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22"/>
            </w:pPr>
            <w:r>
              <w:t>2</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22"/>
            </w:pPr>
            <w:r>
              <w:t>3</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22"/>
            </w:pPr>
            <w:r>
              <w:t>4</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1</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26"/>
              <w:rPr>
                <w:rFonts w:cs="Times New Roman"/>
              </w:rPr>
            </w:pPr>
            <w:r>
              <w:rPr>
                <w:rFonts w:hint="eastAsia"/>
              </w:rPr>
              <w:t>合计</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27"/>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27"/>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27"/>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2</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“三公”经费小计</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3</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一、因公出国（境）费</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4</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t xml:space="preserve">    </w:t>
            </w:r>
            <w:r>
              <w:rPr>
                <w:rFonts w:hint="eastAsia"/>
              </w:rPr>
              <w:t>其中：教学科研人员因公出国（境）费</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5</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t xml:space="preserve">          </w:t>
            </w:r>
            <w:r>
              <w:rPr>
                <w:rFonts w:hint="eastAsia"/>
              </w:rPr>
              <w:t>其他因公出国（境）费</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6</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二、公务用车购置及运维费</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7</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t xml:space="preserve">    </w:t>
            </w:r>
            <w:r>
              <w:rPr>
                <w:rFonts w:hint="eastAsia"/>
              </w:rPr>
              <w:t>其中：公务用车购置费</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8</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t xml:space="preserve">          </w:t>
            </w:r>
            <w:r>
              <w:rPr>
                <w:rFonts w:hint="eastAsia"/>
              </w:rPr>
              <w:t>公务用车运行维护费</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5"/>
            </w:pPr>
            <w:r>
              <w:t>9</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三、公务接待费</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bl>
    <w:p>
      <w:pPr>
        <w:ind w:firstLine="420"/>
      </w:pPr>
      <w:r>
        <w:rPr>
          <w:rFonts w:hint="eastAsia" w:ascii="方正书宋_GBK" w:hAnsi="方正书宋_GBK" w:eastAsia="方正书宋_GBK" w:cs="方正书宋_GBK"/>
          <w:color w:val="000000"/>
        </w:rPr>
        <w:t>注：无“三公”经费财政拨款预算，空表列示。</w:t>
      </w:r>
    </w:p>
    <w:p>
      <w:pPr>
        <w:rPr>
          <w:rFonts w:cs="Times New Roman"/>
        </w:rPr>
        <w:sectPr>
          <w:pgSz w:w="16840" w:h="11900" w:orient="landscape"/>
          <w:pgMar w:top="1361" w:right="1020" w:bottom="1361" w:left="1020" w:header="720" w:footer="720" w:gutter="0"/>
          <w:cols w:space="720" w:num="1"/>
        </w:sectPr>
      </w:pPr>
      <w:bookmarkStart w:id="0" w:name="_GoBack"/>
      <w:bookmarkEnd w:id="0"/>
    </w:p>
    <w:p>
      <w:pPr>
        <w:jc w:val="center"/>
        <w:outlineLvl w:val="4"/>
        <w:rPr>
          <w:rFonts w:cs="Times New Roman"/>
        </w:rPr>
      </w:pPr>
      <w:r>
        <w:rPr>
          <w:rFonts w:hint="eastAsia" w:ascii="方正小标宋_GBK" w:hAnsi="方正小标宋_GBK" w:eastAsia="方正小标宋_GBK" w:cs="方正小标宋_GBK"/>
          <w:color w:val="000000"/>
          <w:sz w:val="44"/>
          <w:szCs w:val="44"/>
        </w:rPr>
        <w:t>霸州市胜芳镇东升小学</w:t>
      </w:r>
      <w:r>
        <w:rPr>
          <w:rFonts w:ascii="方正小标宋_GBK" w:hAnsi="方正小标宋_GBK" w:eastAsia="方正小标宋_GBK" w:cs="方正小标宋_GBK"/>
          <w:color w:val="000000"/>
          <w:sz w:val="44"/>
          <w:szCs w:val="44"/>
        </w:rPr>
        <w:t>2022</w:t>
      </w:r>
      <w:r>
        <w:rPr>
          <w:rFonts w:hint="eastAsia" w:ascii="方正小标宋_GBK" w:hAnsi="方正小标宋_GBK" w:eastAsia="方正小标宋_GBK" w:cs="方正小标宋_GBK"/>
          <w:color w:val="000000"/>
          <w:sz w:val="44"/>
          <w:szCs w:val="44"/>
        </w:rPr>
        <w:t>年单位预算信息公开情况说明</w:t>
      </w:r>
    </w:p>
    <w:p>
      <w:pPr>
        <w:spacing w:line="500" w:lineRule="exact"/>
        <w:ind w:firstLine="560"/>
        <w:rPr>
          <w:rFonts w:cs="Times New Roman"/>
        </w:rPr>
      </w:pPr>
      <w:r>
        <w:rPr>
          <w:rFonts w:hint="eastAsia" w:eastAsia="方正仿宋_GBK" w:cs="方正仿宋_GBK"/>
          <w:color w:val="000000"/>
          <w:sz w:val="28"/>
          <w:szCs w:val="28"/>
        </w:rPr>
        <w:t>按照《预算法》、《地方预决算公开操作规程》和《关于进一步推进预算公开工作的实施意见》规定，现将霸州市胜芳镇东升小学</w:t>
      </w:r>
      <w:r>
        <w:rPr>
          <w:rFonts w:eastAsia="方正仿宋_GBK"/>
          <w:color w:val="000000"/>
          <w:sz w:val="28"/>
          <w:szCs w:val="28"/>
        </w:rPr>
        <w:t>2022</w:t>
      </w:r>
      <w:r>
        <w:rPr>
          <w:rFonts w:hint="eastAsia" w:eastAsia="方正仿宋_GBK" w:cs="方正仿宋_GBK"/>
          <w:color w:val="000000"/>
          <w:sz w:val="28"/>
          <w:szCs w:val="28"/>
        </w:rPr>
        <w:t>年单位预算公开如下：</w:t>
      </w:r>
    </w:p>
    <w:p>
      <w:pPr>
        <w:spacing w:before="10" w:after="10"/>
        <w:ind w:firstLine="640"/>
        <w:outlineLvl w:val="5"/>
        <w:rPr>
          <w:rFonts w:cs="Times New Roman"/>
        </w:rPr>
      </w:pPr>
      <w:r>
        <w:rPr>
          <w:rFonts w:hint="eastAsia" w:ascii="黑体" w:hAnsi="黑体" w:eastAsia="黑体" w:cs="黑体"/>
          <w:color w:val="000000"/>
          <w:sz w:val="32"/>
          <w:szCs w:val="32"/>
        </w:rPr>
        <w:t>一、单位职责及机构设置情况</w:t>
      </w:r>
    </w:p>
    <w:p>
      <w:pPr>
        <w:ind w:firstLine="640"/>
        <w:rPr>
          <w:rFonts w:cs="Times New Roman"/>
        </w:rPr>
      </w:pPr>
      <w:r>
        <w:rPr>
          <w:rFonts w:hint="eastAsia" w:ascii="方正楷体_GBK" w:hAnsi="方正楷体_GBK" w:eastAsia="方正楷体_GBK" w:cs="方正楷体_GBK"/>
          <w:b/>
          <w:bCs/>
          <w:color w:val="000000"/>
          <w:sz w:val="32"/>
          <w:szCs w:val="32"/>
        </w:rPr>
        <w:t>单位职责：</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实施小学义务教育，促进基础教育发展。小学学历教育</w:t>
      </w:r>
    </w:p>
    <w:p>
      <w:pPr>
        <w:pStyle w:val="37"/>
      </w:pPr>
    </w:p>
    <w:p>
      <w:pPr>
        <w:ind w:firstLine="640"/>
        <w:rPr>
          <w:rFonts w:cs="Times New Roman"/>
        </w:rPr>
      </w:pPr>
      <w:r>
        <w:rPr>
          <w:rFonts w:hint="eastAsia" w:ascii="方正楷体_GBK" w:hAnsi="方正楷体_GBK" w:eastAsia="方正楷体_GBK" w:cs="方正楷体_GBK"/>
          <w:b/>
          <w:bCs/>
          <w:color w:val="000000"/>
          <w:sz w:val="32"/>
          <w:szCs w:val="32"/>
        </w:rPr>
        <w:t>机构设置：</w:t>
      </w:r>
    </w:p>
    <w:p>
      <w:pPr>
        <w:jc w:val="center"/>
        <w:rPr>
          <w:rFonts w:cs="Times New Roman"/>
        </w:rPr>
      </w:pPr>
      <w:r>
        <w:rPr>
          <w:rFonts w:hint="eastAsia" w:ascii="方正小标宋_GBK" w:hAnsi="方正小标宋_GBK" w:eastAsia="方正小标宋_GBK" w:cs="方正小标宋_GBK"/>
          <w:color w:val="000000"/>
          <w:sz w:val="32"/>
          <w:szCs w:val="32"/>
        </w:rPr>
        <w:t>单位机构设置情况</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单位名称</w:t>
            </w:r>
          </w:p>
        </w:tc>
        <w:tc>
          <w:tcPr>
            <w:tcW w:w="1843"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单位性质</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单位规格</w:t>
            </w:r>
          </w:p>
        </w:tc>
        <w:tc>
          <w:tcPr>
            <w:tcW w:w="3827"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霸州市胜芳镇东升小学</w:t>
            </w:r>
          </w:p>
        </w:tc>
        <w:tc>
          <w:tcPr>
            <w:tcW w:w="1843" w:type="dxa"/>
            <w:tcBorders>
              <w:top w:val="single" w:color="000000" w:sz="6" w:space="0"/>
              <w:left w:val="single" w:color="000000" w:sz="6" w:space="0"/>
              <w:bottom w:val="single" w:color="000000" w:sz="6" w:space="0"/>
              <w:right w:val="single" w:color="000000" w:sz="6" w:space="0"/>
            </w:tcBorders>
            <w:vAlign w:val="center"/>
          </w:tcPr>
          <w:p>
            <w:pPr>
              <w:pStyle w:val="25"/>
              <w:rPr>
                <w:rFonts w:cs="Times New Roman"/>
              </w:rPr>
            </w:pPr>
            <w:r>
              <w:rPr>
                <w:rFonts w:hint="eastAsia"/>
              </w:rPr>
              <w:t>事业</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5"/>
              <w:rPr>
                <w:rFonts w:cs="Times New Roman"/>
              </w:rPr>
            </w:pPr>
            <w:r>
              <w:rPr>
                <w:rFonts w:hint="eastAsia"/>
              </w:rPr>
              <w:t>股级</w:t>
            </w:r>
          </w:p>
        </w:tc>
        <w:tc>
          <w:tcPr>
            <w:tcW w:w="3827" w:type="dxa"/>
            <w:tcBorders>
              <w:top w:val="single" w:color="000000" w:sz="6" w:space="0"/>
              <w:left w:val="single" w:color="000000" w:sz="6" w:space="0"/>
              <w:bottom w:val="single" w:color="000000" w:sz="6" w:space="0"/>
              <w:right w:val="single" w:color="000000" w:sz="6" w:space="0"/>
            </w:tcBorders>
            <w:vAlign w:val="center"/>
          </w:tcPr>
          <w:p>
            <w:pPr>
              <w:pStyle w:val="25"/>
              <w:rPr>
                <w:rFonts w:cs="Times New Roman"/>
              </w:rPr>
            </w:pPr>
            <w:r>
              <w:rPr>
                <w:rFonts w:hint="eastAsia"/>
              </w:rPr>
              <w:t>财政性资金基本保证</w:t>
            </w:r>
          </w:p>
        </w:tc>
      </w:tr>
    </w:tbl>
    <w:p>
      <w:pPr>
        <w:spacing w:before="10" w:after="10"/>
        <w:ind w:firstLine="640"/>
        <w:outlineLvl w:val="5"/>
        <w:rPr>
          <w:rFonts w:cs="Times New Roman"/>
        </w:rPr>
      </w:pPr>
      <w:r>
        <w:rPr>
          <w:rFonts w:hint="eastAsia" w:ascii="黑体" w:hAnsi="黑体" w:eastAsia="黑体" w:cs="黑体"/>
          <w:color w:val="000000"/>
          <w:sz w:val="32"/>
          <w:szCs w:val="32"/>
        </w:rPr>
        <w:t>二、单位预算安排的总体情况</w:t>
      </w:r>
    </w:p>
    <w:p>
      <w:pPr>
        <w:spacing w:line="500" w:lineRule="exact"/>
        <w:ind w:firstLine="560"/>
        <w:rPr>
          <w:rFonts w:cs="Times New Roman"/>
        </w:rPr>
      </w:pPr>
      <w:r>
        <w:rPr>
          <w:rFonts w:hint="eastAsia" w:eastAsia="方正仿宋_GBK" w:cs="方正仿宋_GBK"/>
          <w:color w:val="000000"/>
          <w:sz w:val="28"/>
          <w:szCs w:val="28"/>
        </w:rPr>
        <w:t>按照预算管理有关规定，目前我省单位预算的编制实行综合预算管理，即全部收入和支出都反映在预算中。</w:t>
      </w:r>
    </w:p>
    <w:p>
      <w:pPr>
        <w:ind w:firstLine="640"/>
        <w:rPr>
          <w:rFonts w:eastAsia="方正仿宋_GBK" w:cs="方正仿宋_GBK"/>
          <w:color w:val="000000"/>
          <w:sz w:val="28"/>
          <w:szCs w:val="28"/>
        </w:rPr>
      </w:pPr>
      <w:r>
        <w:rPr>
          <w:rFonts w:eastAsia="方正仿宋_GBK" w:cs="方正仿宋_GBK"/>
          <w:color w:val="000000"/>
          <w:sz w:val="28"/>
          <w:szCs w:val="28"/>
        </w:rPr>
        <w:t>1</w:t>
      </w:r>
      <w:r>
        <w:rPr>
          <w:rFonts w:hint="eastAsia" w:eastAsia="方正仿宋_GBK" w:cs="方正仿宋_GBK"/>
          <w:color w:val="000000"/>
          <w:sz w:val="28"/>
          <w:szCs w:val="28"/>
        </w:rPr>
        <w:t>、收入说明</w:t>
      </w:r>
    </w:p>
    <w:p>
      <w:pPr>
        <w:ind w:firstLine="560" w:firstLineChars="200"/>
        <w:rPr>
          <w:rFonts w:ascii="仿宋_GB2312" w:hAnsi="Times New Roman" w:eastAsia="仿宋_GB2312" w:cs="Times New Roman"/>
          <w:sz w:val="32"/>
          <w:szCs w:val="32"/>
        </w:rPr>
      </w:pPr>
      <w:r>
        <w:rPr>
          <w:rFonts w:hint="eastAsia" w:eastAsia="方正仿宋_GBK" w:cs="方正仿宋_GBK"/>
          <w:color w:val="000000"/>
          <w:sz w:val="28"/>
          <w:szCs w:val="28"/>
        </w:rPr>
        <w:t>反映本单位当年全部收入。</w:t>
      </w:r>
      <w:r>
        <w:rPr>
          <w:rFonts w:eastAsia="方正仿宋_GBK" w:cs="方正仿宋_GBK"/>
          <w:color w:val="000000"/>
          <w:sz w:val="28"/>
          <w:szCs w:val="28"/>
        </w:rPr>
        <w:t>2022</w:t>
      </w:r>
      <w:r>
        <w:rPr>
          <w:rFonts w:hint="eastAsia" w:eastAsia="方正仿宋_GBK" w:cs="方正仿宋_GBK"/>
          <w:color w:val="000000"/>
          <w:sz w:val="28"/>
          <w:szCs w:val="28"/>
        </w:rPr>
        <w:t>年预算收入</w:t>
      </w:r>
      <w:r>
        <w:rPr>
          <w:rFonts w:eastAsia="方正仿宋_GBK" w:cs="方正仿宋_GBK"/>
          <w:color w:val="000000"/>
          <w:sz w:val="28"/>
          <w:szCs w:val="28"/>
        </w:rPr>
        <w:t>1209.68</w:t>
      </w:r>
      <w:r>
        <w:rPr>
          <w:rFonts w:hint="eastAsia" w:eastAsia="方正仿宋_GBK" w:cs="方正仿宋_GBK"/>
          <w:color w:val="000000"/>
          <w:sz w:val="28"/>
          <w:szCs w:val="28"/>
        </w:rPr>
        <w:t>万元，其中：一般公共预算收入</w:t>
      </w:r>
      <w:r>
        <w:rPr>
          <w:rFonts w:eastAsia="方正仿宋_GBK" w:cs="方正仿宋_GBK"/>
          <w:color w:val="000000"/>
          <w:sz w:val="28"/>
          <w:szCs w:val="28"/>
        </w:rPr>
        <w:t>1209.68</w:t>
      </w:r>
      <w:r>
        <w:rPr>
          <w:rFonts w:hint="eastAsia" w:eastAsia="方正仿宋_GBK" w:cs="方正仿宋_GBK"/>
          <w:color w:val="000000"/>
          <w:sz w:val="28"/>
          <w:szCs w:val="28"/>
        </w:rPr>
        <w:t>万元，政府性基金预算收入</w:t>
      </w:r>
      <w:r>
        <w:rPr>
          <w:rFonts w:eastAsia="方正仿宋_GBK" w:cs="方正仿宋_GBK"/>
          <w:color w:val="000000"/>
          <w:sz w:val="28"/>
          <w:szCs w:val="28"/>
        </w:rPr>
        <w:t>0</w:t>
      </w:r>
      <w:r>
        <w:rPr>
          <w:rFonts w:hint="eastAsia" w:eastAsia="方正仿宋_GBK" w:cs="方正仿宋_GBK"/>
          <w:color w:val="000000"/>
          <w:sz w:val="28"/>
          <w:szCs w:val="28"/>
        </w:rPr>
        <w:t>万元，国有资本经营预算收入</w:t>
      </w:r>
      <w:r>
        <w:rPr>
          <w:rFonts w:eastAsia="方正仿宋_GBK" w:cs="方正仿宋_GBK"/>
          <w:color w:val="000000"/>
          <w:sz w:val="28"/>
          <w:szCs w:val="28"/>
        </w:rPr>
        <w:t>0</w:t>
      </w:r>
      <w:r>
        <w:rPr>
          <w:rFonts w:hint="eastAsia" w:eastAsia="方正仿宋_GBK" w:cs="方正仿宋_GBK"/>
          <w:color w:val="000000"/>
          <w:sz w:val="28"/>
          <w:szCs w:val="28"/>
        </w:rPr>
        <w:t>万元，财政专户管理资金收入</w:t>
      </w:r>
      <w:r>
        <w:rPr>
          <w:rFonts w:eastAsia="方正仿宋_GBK" w:cs="方正仿宋_GBK"/>
          <w:color w:val="000000"/>
          <w:sz w:val="28"/>
          <w:szCs w:val="28"/>
        </w:rPr>
        <w:t>0</w:t>
      </w:r>
      <w:r>
        <w:rPr>
          <w:rFonts w:hint="eastAsia" w:eastAsia="方正仿宋_GBK" w:cs="方正仿宋_GBK"/>
          <w:color w:val="000000"/>
          <w:sz w:val="28"/>
          <w:szCs w:val="28"/>
        </w:rPr>
        <w:t>万元，上级补助收入</w:t>
      </w:r>
      <w:r>
        <w:rPr>
          <w:rFonts w:eastAsia="方正仿宋_GBK" w:cs="方正仿宋_GBK"/>
          <w:color w:val="000000"/>
          <w:sz w:val="28"/>
          <w:szCs w:val="28"/>
        </w:rPr>
        <w:t>0</w:t>
      </w:r>
      <w:r>
        <w:rPr>
          <w:rFonts w:hint="eastAsia" w:eastAsia="方正仿宋_GBK" w:cs="方正仿宋_GBK"/>
          <w:color w:val="000000"/>
          <w:sz w:val="28"/>
          <w:szCs w:val="28"/>
        </w:rPr>
        <w:t>万元，事业收入</w:t>
      </w:r>
      <w:r>
        <w:rPr>
          <w:rFonts w:eastAsia="方正仿宋_GBK" w:cs="方正仿宋_GBK"/>
          <w:color w:val="000000"/>
          <w:sz w:val="28"/>
          <w:szCs w:val="28"/>
        </w:rPr>
        <w:t>0</w:t>
      </w:r>
      <w:r>
        <w:rPr>
          <w:rFonts w:hint="eastAsia" w:eastAsia="方正仿宋_GBK" w:cs="方正仿宋_GBK"/>
          <w:color w:val="000000"/>
          <w:sz w:val="28"/>
          <w:szCs w:val="28"/>
        </w:rPr>
        <w:t>万元，经营收入</w:t>
      </w:r>
      <w:r>
        <w:rPr>
          <w:rFonts w:eastAsia="方正仿宋_GBK" w:cs="方正仿宋_GBK"/>
          <w:color w:val="000000"/>
          <w:sz w:val="28"/>
          <w:szCs w:val="28"/>
        </w:rPr>
        <w:t>0</w:t>
      </w:r>
      <w:r>
        <w:rPr>
          <w:rFonts w:hint="eastAsia" w:eastAsia="方正仿宋_GBK" w:cs="方正仿宋_GBK"/>
          <w:color w:val="000000"/>
          <w:sz w:val="28"/>
          <w:szCs w:val="28"/>
        </w:rPr>
        <w:t>万元，附属单位上缴收入</w:t>
      </w:r>
      <w:r>
        <w:rPr>
          <w:rFonts w:eastAsia="方正仿宋_GBK" w:cs="方正仿宋_GBK"/>
          <w:color w:val="000000"/>
          <w:sz w:val="28"/>
          <w:szCs w:val="28"/>
        </w:rPr>
        <w:t>0</w:t>
      </w:r>
      <w:r>
        <w:rPr>
          <w:rFonts w:hint="eastAsia" w:eastAsia="方正仿宋_GBK" w:cs="方正仿宋_GBK"/>
          <w:color w:val="000000"/>
          <w:sz w:val="28"/>
          <w:szCs w:val="28"/>
        </w:rPr>
        <w:t>万元，其他收入</w:t>
      </w:r>
      <w:r>
        <w:rPr>
          <w:rFonts w:eastAsia="方正仿宋_GBK" w:cs="方正仿宋_GBK"/>
          <w:color w:val="000000"/>
          <w:sz w:val="28"/>
          <w:szCs w:val="28"/>
        </w:rPr>
        <w:t>0</w:t>
      </w:r>
      <w:r>
        <w:rPr>
          <w:rFonts w:hint="eastAsia" w:eastAsia="方正仿宋_GBK" w:cs="方正仿宋_GBK"/>
          <w:color w:val="000000"/>
          <w:sz w:val="28"/>
          <w:szCs w:val="28"/>
        </w:rPr>
        <w:t>万元，上年结转</w:t>
      </w:r>
      <w:r>
        <w:rPr>
          <w:rFonts w:eastAsia="方正仿宋_GBK" w:cs="方正仿宋_GBK"/>
          <w:color w:val="000000"/>
          <w:sz w:val="28"/>
          <w:szCs w:val="28"/>
        </w:rPr>
        <w:t>0</w:t>
      </w:r>
      <w:r>
        <w:rPr>
          <w:rFonts w:hint="eastAsia" w:ascii="仿宋_GB2312" w:hAnsi="Times New Roman" w:eastAsia="仿宋_GB2312" w:cs="仿宋_GB2312"/>
          <w:sz w:val="32"/>
          <w:szCs w:val="32"/>
        </w:rPr>
        <w:t>万元。</w:t>
      </w:r>
    </w:p>
    <w:p>
      <w:pPr>
        <w:ind w:firstLine="640"/>
        <w:rPr>
          <w:rFonts w:eastAsia="方正仿宋_GBK" w:cs="方正仿宋_GBK"/>
          <w:color w:val="000000"/>
          <w:sz w:val="28"/>
          <w:szCs w:val="28"/>
        </w:rPr>
      </w:pPr>
      <w:r>
        <w:rPr>
          <w:rFonts w:eastAsia="方正仿宋_GBK" w:cs="方正仿宋_GBK"/>
          <w:color w:val="000000"/>
          <w:sz w:val="28"/>
          <w:szCs w:val="28"/>
        </w:rPr>
        <w:t>2</w:t>
      </w:r>
      <w:r>
        <w:rPr>
          <w:rFonts w:hint="eastAsia" w:eastAsia="方正仿宋_GBK" w:cs="方正仿宋_GBK"/>
          <w:color w:val="000000"/>
          <w:sz w:val="28"/>
          <w:szCs w:val="28"/>
        </w:rPr>
        <w:t>、支出说明</w:t>
      </w:r>
    </w:p>
    <w:p>
      <w:pPr>
        <w:ind w:firstLine="640"/>
        <w:rPr>
          <w:rFonts w:eastAsia="方正仿宋_GBK" w:cs="方正仿宋_GBK"/>
          <w:color w:val="000000"/>
          <w:sz w:val="28"/>
          <w:szCs w:val="28"/>
        </w:rPr>
      </w:pPr>
      <w:r>
        <w:rPr>
          <w:rFonts w:hint="eastAsia" w:eastAsia="方正仿宋_GBK" w:cs="方正仿宋_GBK"/>
          <w:color w:val="000000"/>
          <w:sz w:val="28"/>
          <w:szCs w:val="28"/>
        </w:rPr>
        <w:t>收支预算总表支出栏、基本支出表、项目支出表按经济分类和支出功能分类科目编制，反映霸州市霸州市胜芳镇东升小学</w:t>
      </w:r>
      <w:r>
        <w:rPr>
          <w:rFonts w:eastAsia="方正仿宋_GBK" w:cs="方正仿宋_GBK"/>
          <w:color w:val="000000"/>
          <w:sz w:val="28"/>
          <w:szCs w:val="28"/>
        </w:rPr>
        <w:t>2022</w:t>
      </w:r>
      <w:r>
        <w:rPr>
          <w:rFonts w:hint="eastAsia" w:eastAsia="方正仿宋_GBK" w:cs="方正仿宋_GBK"/>
          <w:color w:val="000000"/>
          <w:sz w:val="28"/>
          <w:szCs w:val="28"/>
        </w:rPr>
        <w:t>年度单位预算中支出预算的总体情况。</w:t>
      </w:r>
      <w:r>
        <w:rPr>
          <w:rFonts w:eastAsia="方正仿宋_GBK" w:cs="方正仿宋_GBK"/>
          <w:color w:val="000000"/>
          <w:sz w:val="28"/>
          <w:szCs w:val="28"/>
        </w:rPr>
        <w:t>2022</w:t>
      </w:r>
      <w:r>
        <w:rPr>
          <w:rFonts w:hint="eastAsia" w:eastAsia="方正仿宋_GBK" w:cs="方正仿宋_GBK"/>
          <w:color w:val="000000"/>
          <w:sz w:val="28"/>
          <w:szCs w:val="28"/>
        </w:rPr>
        <w:t>年本单位支出预算</w:t>
      </w:r>
      <w:r>
        <w:rPr>
          <w:rFonts w:eastAsia="方正仿宋_GBK" w:cs="方正仿宋_GBK"/>
          <w:color w:val="000000"/>
          <w:sz w:val="28"/>
          <w:szCs w:val="28"/>
        </w:rPr>
        <w:t>1209.68</w:t>
      </w:r>
      <w:r>
        <w:rPr>
          <w:rFonts w:hint="eastAsia" w:eastAsia="方正仿宋_GBK" w:cs="方正仿宋_GBK"/>
          <w:color w:val="000000"/>
          <w:sz w:val="28"/>
          <w:szCs w:val="28"/>
        </w:rPr>
        <w:t>万元，其中：基本支出</w:t>
      </w:r>
      <w:r>
        <w:rPr>
          <w:rFonts w:eastAsia="方正仿宋_GBK" w:cs="方正仿宋_GBK"/>
          <w:color w:val="000000"/>
          <w:sz w:val="28"/>
          <w:szCs w:val="28"/>
        </w:rPr>
        <w:t>1</w:t>
      </w:r>
      <w:r>
        <w:rPr>
          <w:rFonts w:hint="eastAsia" w:eastAsia="方正仿宋_GBK" w:cs="方正仿宋_GBK"/>
          <w:color w:val="000000"/>
          <w:sz w:val="28"/>
          <w:szCs w:val="28"/>
        </w:rPr>
        <w:t>020.41万元，包括：人员经费1003.89万元和日常公用经费16.52万元；项目支出189.27万元，主要为</w:t>
      </w:r>
      <w:r>
        <w:rPr>
          <w:rFonts w:eastAsia="方正仿宋_GBK" w:cs="方正仿宋_GBK"/>
          <w:color w:val="000000"/>
          <w:sz w:val="28"/>
          <w:szCs w:val="28"/>
        </w:rPr>
        <w:t>城乡义务教育补助生均经费本级配套资金</w:t>
      </w:r>
      <w:r>
        <w:rPr>
          <w:rFonts w:hint="eastAsia" w:eastAsia="方正仿宋_GBK" w:cs="方正仿宋_GBK"/>
          <w:color w:val="000000"/>
          <w:sz w:val="28"/>
          <w:szCs w:val="28"/>
        </w:rPr>
        <w:t>、</w:t>
      </w:r>
      <w:r>
        <w:rPr>
          <w:rFonts w:eastAsia="方正仿宋_GBK" w:cs="方正仿宋_GBK"/>
          <w:color w:val="000000"/>
          <w:sz w:val="28"/>
          <w:szCs w:val="28"/>
        </w:rPr>
        <w:t>关于提前下达2022年城乡义务教育省级补助资金预算的通知(公用经费)(冀财教[2021]168号)</w:t>
      </w:r>
      <w:r>
        <w:rPr>
          <w:rFonts w:hint="eastAsia" w:eastAsia="方正仿宋_GBK" w:cs="方正仿宋_GBK"/>
          <w:color w:val="000000"/>
          <w:sz w:val="28"/>
          <w:szCs w:val="28"/>
        </w:rPr>
        <w:t>、</w:t>
      </w:r>
      <w:r>
        <w:rPr>
          <w:rFonts w:eastAsia="方正仿宋_GBK" w:cs="方正仿宋_GBK"/>
          <w:color w:val="000000"/>
          <w:sz w:val="28"/>
          <w:szCs w:val="28"/>
        </w:rPr>
        <w:t>关于提前下达2022年城乡义务教育中央补助经费预算(直达资金)的通知(公用经费)(冀财教[2021]130号 )</w:t>
      </w:r>
      <w:r>
        <w:rPr>
          <w:rFonts w:hint="eastAsia" w:eastAsia="方正仿宋_GBK" w:cs="方正仿宋_GBK"/>
          <w:color w:val="000000"/>
          <w:sz w:val="28"/>
          <w:szCs w:val="28"/>
        </w:rPr>
        <w:t>。</w:t>
      </w:r>
    </w:p>
    <w:p>
      <w:pPr>
        <w:ind w:firstLine="640"/>
        <w:rPr>
          <w:rFonts w:eastAsia="方正仿宋_GBK" w:cs="方正仿宋_GBK"/>
          <w:color w:val="000000"/>
          <w:sz w:val="28"/>
          <w:szCs w:val="28"/>
        </w:rPr>
      </w:pPr>
      <w:r>
        <w:rPr>
          <w:rFonts w:ascii="楷体_GB2312" w:hAnsi="Times New Roman" w:eastAsia="楷体_GB2312" w:cs="楷体_GB2312"/>
          <w:b/>
          <w:bCs/>
          <w:sz w:val="32"/>
          <w:szCs w:val="32"/>
        </w:rPr>
        <w:t xml:space="preserve"> </w:t>
      </w:r>
      <w:r>
        <w:rPr>
          <w:rFonts w:eastAsia="方正仿宋_GBK" w:cs="方正仿宋_GBK"/>
          <w:color w:val="000000"/>
          <w:sz w:val="28"/>
          <w:szCs w:val="28"/>
        </w:rPr>
        <w:t>3</w:t>
      </w:r>
      <w:r>
        <w:rPr>
          <w:rFonts w:hint="eastAsia" w:eastAsia="方正仿宋_GBK" w:cs="方正仿宋_GBK"/>
          <w:color w:val="000000"/>
          <w:sz w:val="28"/>
          <w:szCs w:val="28"/>
        </w:rPr>
        <w:t>、比上年增减情况</w:t>
      </w:r>
    </w:p>
    <w:p>
      <w:pPr>
        <w:spacing w:line="500" w:lineRule="exact"/>
        <w:ind w:firstLine="560"/>
        <w:rPr>
          <w:rFonts w:eastAsia="方正仿宋_GBK"/>
          <w:color w:val="000000"/>
          <w:sz w:val="28"/>
        </w:rPr>
      </w:pPr>
      <w:r>
        <w:rPr>
          <w:rFonts w:eastAsia="方正仿宋_GBK" w:cs="方正仿宋_GBK"/>
          <w:color w:val="000000"/>
          <w:sz w:val="28"/>
          <w:szCs w:val="28"/>
        </w:rPr>
        <w:t>2022</w:t>
      </w:r>
      <w:r>
        <w:rPr>
          <w:rFonts w:hint="eastAsia" w:eastAsia="方正仿宋_GBK" w:cs="方正仿宋_GBK"/>
          <w:color w:val="000000"/>
          <w:sz w:val="28"/>
          <w:szCs w:val="28"/>
        </w:rPr>
        <w:t>年预算收支安排</w:t>
      </w:r>
      <w:r>
        <w:rPr>
          <w:rFonts w:eastAsia="方正仿宋_GBK" w:cs="方正仿宋_GBK"/>
          <w:color w:val="000000"/>
          <w:sz w:val="28"/>
          <w:szCs w:val="28"/>
        </w:rPr>
        <w:t>1209.68</w:t>
      </w:r>
      <w:r>
        <w:rPr>
          <w:rFonts w:hint="eastAsia" w:eastAsia="方正仿宋_GBK" w:cs="方正仿宋_GBK"/>
          <w:color w:val="000000"/>
          <w:sz w:val="28"/>
          <w:szCs w:val="28"/>
        </w:rPr>
        <w:t>万元，较</w:t>
      </w:r>
      <w:r>
        <w:rPr>
          <w:rFonts w:eastAsia="方正仿宋_GBK" w:cs="方正仿宋_GBK"/>
          <w:color w:val="000000"/>
          <w:sz w:val="28"/>
          <w:szCs w:val="28"/>
        </w:rPr>
        <w:t>2021</w:t>
      </w:r>
      <w:r>
        <w:rPr>
          <w:rFonts w:hint="eastAsia" w:eastAsia="方正仿宋_GBK" w:cs="方正仿宋_GBK"/>
          <w:color w:val="000000"/>
          <w:sz w:val="28"/>
          <w:szCs w:val="28"/>
        </w:rPr>
        <w:t>预算增加</w:t>
      </w:r>
      <w:r>
        <w:rPr>
          <w:rFonts w:eastAsia="方正仿宋_GBK" w:cs="方正仿宋_GBK"/>
          <w:color w:val="000000"/>
          <w:sz w:val="28"/>
          <w:szCs w:val="28"/>
        </w:rPr>
        <w:t>150.9</w:t>
      </w:r>
      <w:r>
        <w:rPr>
          <w:rFonts w:hint="eastAsia" w:eastAsia="方正仿宋_GBK" w:cs="方正仿宋_GBK"/>
          <w:color w:val="000000"/>
          <w:sz w:val="28"/>
          <w:szCs w:val="28"/>
        </w:rPr>
        <w:t>万元，其中：基本支出减少</w:t>
      </w:r>
      <w:r>
        <w:rPr>
          <w:rFonts w:eastAsia="方正仿宋_GBK" w:cs="方正仿宋_GBK"/>
          <w:color w:val="000000"/>
          <w:sz w:val="28"/>
          <w:szCs w:val="28"/>
        </w:rPr>
        <w:t>38.37</w:t>
      </w:r>
      <w:r>
        <w:rPr>
          <w:rFonts w:hint="eastAsia" w:eastAsia="方正仿宋_GBK" w:cs="方正仿宋_GBK"/>
          <w:color w:val="000000"/>
          <w:sz w:val="28"/>
          <w:szCs w:val="28"/>
        </w:rPr>
        <w:t>万元，</w:t>
      </w:r>
      <w:r>
        <w:rPr>
          <w:rFonts w:hint="eastAsia" w:eastAsia="方正仿宋_GBK"/>
          <w:color w:val="000000"/>
          <w:sz w:val="28"/>
        </w:rPr>
        <w:t>主要为减少日常公用经费支出；项目支出增加</w:t>
      </w:r>
      <w:r>
        <w:rPr>
          <w:rFonts w:hint="eastAsia" w:ascii="宋体" w:hAnsi="宋体" w:eastAsia="宋体"/>
          <w:color w:val="000000"/>
          <w:sz w:val="28"/>
        </w:rPr>
        <w:t>189.27</w:t>
      </w:r>
      <w:r>
        <w:rPr>
          <w:rFonts w:hint="eastAsia" w:eastAsia="方正仿宋_GBK"/>
          <w:color w:val="000000"/>
          <w:sz w:val="28"/>
        </w:rPr>
        <w:t>万元，主要为增加日常公用经费项目支出。</w:t>
      </w:r>
    </w:p>
    <w:p>
      <w:pPr>
        <w:ind w:firstLine="640"/>
      </w:pPr>
    </w:p>
    <w:p>
      <w:pPr>
        <w:spacing w:before="10" w:after="10"/>
        <w:ind w:firstLine="640"/>
        <w:outlineLvl w:val="5"/>
        <w:rPr>
          <w:rFonts w:ascii="黑体" w:hAnsi="黑体" w:eastAsia="黑体" w:cs="Times New Roman"/>
          <w:color w:val="000000"/>
          <w:sz w:val="32"/>
          <w:szCs w:val="32"/>
        </w:rPr>
      </w:pPr>
      <w:r>
        <w:rPr>
          <w:rFonts w:hint="eastAsia" w:ascii="黑体" w:hAnsi="黑体" w:eastAsia="黑体" w:cs="黑体"/>
          <w:color w:val="000000"/>
          <w:sz w:val="32"/>
          <w:szCs w:val="32"/>
        </w:rPr>
        <w:t>三、机关运行经费安排情况</w:t>
      </w:r>
    </w:p>
    <w:p>
      <w:pPr>
        <w:spacing w:line="500" w:lineRule="exact"/>
        <w:ind w:firstLine="560"/>
        <w:rPr>
          <w:rFonts w:eastAsia="方正仿宋_GBK" w:cs="方正仿宋_GBK"/>
          <w:color w:val="000000"/>
          <w:sz w:val="28"/>
          <w:szCs w:val="28"/>
        </w:rPr>
      </w:pPr>
      <w:r>
        <w:rPr>
          <w:rFonts w:eastAsia="方正仿宋_GBK" w:cs="方正仿宋_GBK"/>
          <w:color w:val="000000"/>
          <w:sz w:val="28"/>
          <w:szCs w:val="28"/>
        </w:rPr>
        <w:t>2022</w:t>
      </w:r>
      <w:r>
        <w:rPr>
          <w:rFonts w:hint="eastAsia" w:eastAsia="方正仿宋_GBK" w:cs="方正仿宋_GBK"/>
          <w:color w:val="000000"/>
          <w:sz w:val="28"/>
          <w:szCs w:val="28"/>
        </w:rPr>
        <w:t>年，我单位运行经费共计安排205.79万元，主要用于办公费、水费、取暖费、培训费、工会费、福利费、劳务费等日常运行支出。</w:t>
      </w:r>
    </w:p>
    <w:p>
      <w:pPr>
        <w:pStyle w:val="39"/>
        <w:ind w:firstLine="0"/>
        <w:rPr>
          <w:lang w:eastAsia="zh-CN"/>
        </w:rPr>
      </w:pPr>
    </w:p>
    <w:p>
      <w:pPr>
        <w:spacing w:before="10" w:after="10"/>
        <w:ind w:firstLine="640"/>
        <w:outlineLvl w:val="5"/>
        <w:rPr>
          <w:rFonts w:ascii="黑体" w:hAnsi="黑体" w:eastAsia="黑体" w:cs="Times New Roman"/>
          <w:color w:val="000000"/>
          <w:sz w:val="32"/>
          <w:szCs w:val="32"/>
        </w:rPr>
      </w:pPr>
      <w:r>
        <w:rPr>
          <w:rFonts w:hint="eastAsia" w:ascii="黑体" w:hAnsi="黑体" w:eastAsia="黑体" w:cs="黑体"/>
          <w:color w:val="000000"/>
          <w:sz w:val="32"/>
          <w:szCs w:val="32"/>
        </w:rPr>
        <w:t>四、财政拨款“三公”经费预算情况及增减变化原因</w:t>
      </w:r>
    </w:p>
    <w:p>
      <w:pPr>
        <w:spacing w:line="500" w:lineRule="exact"/>
        <w:ind w:firstLine="560"/>
        <w:rPr>
          <w:rFonts w:eastAsia="方正仿宋_GBK" w:cs="方正仿宋_GBK"/>
          <w:color w:val="000000"/>
          <w:sz w:val="28"/>
          <w:szCs w:val="28"/>
        </w:rPr>
      </w:pPr>
      <w:r>
        <w:rPr>
          <w:rFonts w:eastAsia="方正仿宋_GBK" w:cs="方正仿宋_GBK"/>
          <w:color w:val="000000"/>
          <w:sz w:val="28"/>
          <w:szCs w:val="28"/>
        </w:rPr>
        <w:t>2022</w:t>
      </w:r>
      <w:r>
        <w:rPr>
          <w:rFonts w:hint="eastAsia" w:eastAsia="方正仿宋_GBK" w:cs="方正仿宋_GBK"/>
          <w:color w:val="000000"/>
          <w:sz w:val="28"/>
          <w:szCs w:val="28"/>
        </w:rPr>
        <w:t>年，我单位“三公”经费预算安排</w:t>
      </w:r>
      <w:r>
        <w:rPr>
          <w:rFonts w:hint="eastAsia" w:cs="方正仿宋_GBK" w:asciiTheme="minorEastAsia" w:hAnsiTheme="minorEastAsia" w:eastAsiaTheme="minorEastAsia"/>
          <w:color w:val="000000"/>
          <w:sz w:val="28"/>
          <w:szCs w:val="28"/>
        </w:rPr>
        <w:t>0</w:t>
      </w:r>
      <w:r>
        <w:rPr>
          <w:rFonts w:hint="eastAsia" w:eastAsia="方正仿宋_GBK" w:cs="方正仿宋_GBK"/>
          <w:color w:val="000000"/>
          <w:sz w:val="28"/>
          <w:szCs w:val="28"/>
        </w:rPr>
        <w:t>万元，因公出国（境）费0万元；公务用车购置及运维费0万元（其中：公务用车购置费0万元，公务用车运行维护费0万元)；公务接待费0万元，培训费</w:t>
      </w:r>
      <w:r>
        <w:rPr>
          <w:rFonts w:hint="eastAsia" w:cs="方正仿宋_GBK" w:asciiTheme="minorEastAsia" w:hAnsiTheme="minorEastAsia" w:eastAsiaTheme="minorEastAsia"/>
          <w:color w:val="000000"/>
          <w:sz w:val="28"/>
          <w:szCs w:val="28"/>
        </w:rPr>
        <w:t>0</w:t>
      </w:r>
      <w:r>
        <w:rPr>
          <w:rFonts w:hint="eastAsia" w:eastAsia="方正仿宋_GBK" w:cs="方正仿宋_GBK"/>
          <w:color w:val="000000"/>
          <w:sz w:val="28"/>
          <w:szCs w:val="28"/>
        </w:rPr>
        <w:t>万元，较2021年“三公”经费增加</w:t>
      </w:r>
      <w:r>
        <w:rPr>
          <w:rFonts w:hint="eastAsia" w:cs="方正仿宋_GBK" w:asciiTheme="minorEastAsia" w:hAnsiTheme="minorEastAsia" w:eastAsiaTheme="minorEastAsia"/>
          <w:color w:val="000000"/>
          <w:sz w:val="28"/>
          <w:szCs w:val="28"/>
        </w:rPr>
        <w:t>0</w:t>
      </w:r>
      <w:r>
        <w:rPr>
          <w:rFonts w:hint="eastAsia" w:eastAsia="方正仿宋_GBK" w:cs="方正仿宋_GBK"/>
          <w:color w:val="000000"/>
          <w:sz w:val="28"/>
          <w:szCs w:val="28"/>
        </w:rPr>
        <w:t>万元。</w:t>
      </w:r>
    </w:p>
    <w:p>
      <w:pPr>
        <w:ind w:firstLine="640" w:firstLineChars="200"/>
        <w:rPr>
          <w:rFonts w:ascii="仿宋_GB2312" w:hAnsi="Times New Roman" w:eastAsia="仿宋_GB2312" w:cs="Times New Roman"/>
          <w:sz w:val="32"/>
          <w:szCs w:val="32"/>
        </w:rPr>
      </w:pPr>
    </w:p>
    <w:p>
      <w:pPr>
        <w:spacing w:before="10" w:after="10"/>
        <w:ind w:firstLine="640"/>
        <w:outlineLvl w:val="5"/>
        <w:rPr>
          <w:rFonts w:cs="Times New Roman"/>
        </w:rPr>
      </w:pPr>
    </w:p>
    <w:p>
      <w:pPr>
        <w:pStyle w:val="40"/>
      </w:pPr>
    </w:p>
    <w:p>
      <w:pPr>
        <w:spacing w:before="10" w:after="10"/>
        <w:ind w:firstLine="640"/>
        <w:outlineLvl w:val="5"/>
        <w:rPr>
          <w:rFonts w:ascii="黑体" w:hAnsi="黑体" w:eastAsia="黑体" w:cs="Times New Roman"/>
          <w:color w:val="000000"/>
          <w:sz w:val="32"/>
          <w:szCs w:val="32"/>
        </w:rPr>
      </w:pPr>
      <w:r>
        <w:rPr>
          <w:rFonts w:hint="eastAsia" w:ascii="黑体" w:hAnsi="黑体" w:eastAsia="黑体" w:cs="黑体"/>
          <w:color w:val="000000"/>
          <w:sz w:val="32"/>
          <w:szCs w:val="32"/>
        </w:rPr>
        <w:t>五、预算绩效信息</w:t>
      </w:r>
    </w:p>
    <w:p>
      <w:pPr>
        <w:spacing w:before="10" w:after="10"/>
        <w:ind w:firstLine="640"/>
        <w:outlineLvl w:val="5"/>
        <w:rPr>
          <w:rFonts w:ascii="黑体" w:hAnsi="黑体" w:eastAsia="黑体" w:cs="Times New Roman"/>
          <w:color w:val="000000"/>
          <w:sz w:val="32"/>
          <w:szCs w:val="32"/>
        </w:rPr>
      </w:pPr>
    </w:p>
    <w:p>
      <w:pPr>
        <w:spacing w:before="10" w:after="10"/>
        <w:outlineLvl w:val="5"/>
        <w:rPr>
          <w:rFonts w:cs="Times New Roman"/>
        </w:rPr>
        <w:sectPr>
          <w:pgSz w:w="16840" w:h="11900" w:orient="landscape"/>
          <w:pgMar w:top="1361" w:right="1020" w:bottom="1361" w:left="1020" w:header="720" w:footer="720" w:gutter="0"/>
          <w:cols w:space="720" w:num="1"/>
        </w:sectPr>
      </w:pPr>
    </w:p>
    <w:p>
      <w:pPr>
        <w:ind w:firstLine="560"/>
        <w:rPr>
          <w:rFonts w:cs="Times New Roman"/>
        </w:rPr>
      </w:pPr>
      <w:r>
        <w:rPr>
          <w:rFonts w:ascii="方正仿宋_GBK" w:hAnsi="方正仿宋_GBK" w:eastAsia="方正仿宋_GBK" w:cs="方正仿宋_GBK"/>
          <w:b/>
          <w:bCs/>
          <w:color w:val="000000"/>
          <w:sz w:val="28"/>
          <w:szCs w:val="28"/>
        </w:rPr>
        <w:t>1</w:t>
      </w:r>
      <w:r>
        <w:rPr>
          <w:rFonts w:hint="eastAsia" w:ascii="方正仿宋_GBK" w:hAnsi="方正仿宋_GBK" w:eastAsia="方正仿宋_GBK" w:cs="方正仿宋_GBK"/>
          <w:b/>
          <w:bCs/>
          <w:color w:val="000000"/>
          <w:sz w:val="28"/>
          <w:szCs w:val="28"/>
        </w:rPr>
        <w:t>、城乡义务教育补助生均经费本级配套资金绩效目标表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vAlign w:val="center"/>
          </w:tcPr>
          <w:p>
            <w:pPr>
              <w:pStyle w:val="22"/>
              <w:rPr>
                <w:rFonts w:cs="Times New Roman"/>
              </w:rPr>
            </w:pPr>
            <w:r>
              <w:rPr>
                <w:rFonts w:hint="eastAsia"/>
              </w:rPr>
              <w:t>绩效目标</w:t>
            </w:r>
          </w:p>
        </w:tc>
        <w:tc>
          <w:tcPr>
            <w:tcW w:w="12756" w:type="dxa"/>
            <w:tcBorders>
              <w:top w:val="single" w:color="000000" w:sz="6" w:space="0"/>
              <w:left w:val="single" w:color="000000" w:sz="6" w:space="0"/>
              <w:bottom w:val="single" w:color="FFFFFF" w:sz="6" w:space="0"/>
              <w:right w:val="single" w:color="000000" w:sz="6" w:space="0"/>
            </w:tcBorders>
            <w:vAlign w:val="center"/>
          </w:tcPr>
          <w:p>
            <w:pPr>
              <w:pStyle w:val="24"/>
              <w:rPr>
                <w:rFonts w:cs="Times New Roman"/>
              </w:rPr>
            </w:pPr>
            <w:r>
              <w:t>1.</w:t>
            </w:r>
            <w:r>
              <w:rPr>
                <w:rFonts w:hint="eastAsia"/>
              </w:rPr>
              <w:t>资金用于保障义务教育学校正常运转。</w:t>
            </w:r>
          </w:p>
          <w:p>
            <w:pPr>
              <w:pStyle w:val="24"/>
              <w:rPr>
                <w:rFonts w:cs="Times New Roman"/>
              </w:rPr>
            </w:pPr>
            <w:r>
              <w:t>2.</w:t>
            </w:r>
            <w:r>
              <w:rPr>
                <w:rFonts w:hint="eastAsia"/>
              </w:rPr>
              <w:t>完成教育教学活动和其他日常工作任务。</w:t>
            </w:r>
          </w:p>
        </w:tc>
      </w:tr>
    </w:tbl>
    <w:p>
      <w:pPr>
        <w:spacing w:line="2" w:lineRule="exact"/>
        <w:jc w:val="center"/>
        <w:rPr>
          <w:rFonts w:cs="Times New Roman"/>
        </w:rP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一级指标</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二级指标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三级指标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绩效指标描述</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指标值</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vAlign w:val="center"/>
          </w:tcPr>
          <w:p>
            <w:pPr>
              <w:pStyle w:val="25"/>
              <w:rPr>
                <w:rFonts w:cs="Times New Roman"/>
              </w:rPr>
            </w:pPr>
            <w:r>
              <w:rPr>
                <w:rFonts w:hint="eastAsia"/>
              </w:rPr>
              <w:t>产出指标</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数量指标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生均经费保障学生数</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生均经费保障学生数</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w:t>
            </w:r>
            <w:r>
              <w:t>2575</w:t>
            </w:r>
            <w:r>
              <w:rPr>
                <w:rFonts w:hint="eastAsia"/>
              </w:rPr>
              <w:t>人</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vAlign w:val="center"/>
          </w:tcPr>
          <w:p>
            <w:pPr>
              <w:rPr>
                <w:rFonts w:cs="Times New Roman"/>
              </w:rPr>
            </w:pP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质量指标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义务教育巩固率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义务教育巩固率</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4"/>
            </w:pPr>
            <w:r>
              <w:t>100%</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vAlign w:val="center"/>
          </w:tcPr>
          <w:p>
            <w:pPr>
              <w:rPr>
                <w:rFonts w:cs="Times New Roman"/>
              </w:rPr>
            </w:pP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时效指标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经费使用及时率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年度经费使用及时率</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4"/>
            </w:pPr>
            <w:r>
              <w:t>100%</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vAlign w:val="center"/>
          </w:tcPr>
          <w:p>
            <w:pPr>
              <w:rPr>
                <w:rFonts w:cs="Times New Roman"/>
              </w:rPr>
            </w:pP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成本指标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生均财政投入数</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义务教育阶段生均财政投入金额（小学）</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t>735</w:t>
            </w:r>
            <w:r>
              <w:rPr>
                <w:rFonts w:hint="eastAsia"/>
              </w:rPr>
              <w:t>元</w:t>
            </w:r>
            <w:r>
              <w:t>/</w:t>
            </w:r>
            <w:r>
              <w:rPr>
                <w:rFonts w:hint="eastAsia"/>
              </w:rPr>
              <w:t>生</w:t>
            </w:r>
            <w:r>
              <w:t>/</w:t>
            </w:r>
            <w:r>
              <w:rPr>
                <w:rFonts w:hint="eastAsia"/>
              </w:rPr>
              <w:t>年</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vAlign w:val="center"/>
          </w:tcPr>
          <w:p>
            <w:pPr>
              <w:pStyle w:val="25"/>
              <w:rPr>
                <w:rFonts w:cs="Times New Roman"/>
              </w:rPr>
            </w:pPr>
            <w:r>
              <w:rPr>
                <w:rFonts w:hint="eastAsia"/>
              </w:rPr>
              <w:t>效益指标</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可持续影响指标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补助政策保障持续性</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补助政策保障教育教学工作的持续性</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长期</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vAlign w:val="center"/>
          </w:tcPr>
          <w:p>
            <w:pPr>
              <w:rPr>
                <w:rFonts w:cs="Times New Roman"/>
              </w:rPr>
            </w:pP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社会效益指标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政策是否有效保障完成教育教学活动</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政策是否有效保障完成教育教学活动</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有效</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pStyle w:val="25"/>
              <w:rPr>
                <w:rFonts w:cs="Times New Roman"/>
              </w:rPr>
            </w:pPr>
            <w:r>
              <w:rPr>
                <w:rFonts w:hint="eastAsia"/>
              </w:rPr>
              <w:t>满意度指标</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服务对象满意度指标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学生对学校的满意度</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调查中对学校满意和较满意的学生数占调查总人数的比率</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4"/>
            </w:pPr>
            <w:r>
              <w:rPr>
                <w:rFonts w:hint="eastAsia"/>
              </w:rPr>
              <w:t>≥</w:t>
            </w:r>
            <w:r>
              <w:t>95%</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问卷调查</w:t>
            </w:r>
          </w:p>
        </w:tc>
      </w:tr>
    </w:tbl>
    <w:p>
      <w:pPr>
        <w:rPr>
          <w:rFonts w:cs="Times New Roman"/>
        </w:rPr>
        <w:sectPr>
          <w:pgSz w:w="16840" w:h="11900" w:orient="landscape"/>
          <w:pgMar w:top="1361" w:right="1020" w:bottom="1134" w:left="1020" w:header="720" w:footer="720" w:gutter="0"/>
          <w:cols w:space="720" w:num="1"/>
        </w:sectPr>
      </w:pPr>
    </w:p>
    <w:p>
      <w:pPr>
        <w:ind w:firstLine="560"/>
        <w:rPr>
          <w:rFonts w:cs="Times New Roman"/>
        </w:rPr>
      </w:pPr>
      <w:r>
        <w:rPr>
          <w:rFonts w:ascii="方正仿宋_GBK" w:hAnsi="方正仿宋_GBK" w:eastAsia="方正仿宋_GBK" w:cs="方正仿宋_GBK"/>
          <w:b/>
          <w:bCs/>
          <w:color w:val="000000"/>
          <w:sz w:val="28"/>
          <w:szCs w:val="28"/>
        </w:rPr>
        <w:t>2</w:t>
      </w:r>
      <w:r>
        <w:rPr>
          <w:rFonts w:hint="eastAsia" w:ascii="方正仿宋_GBK" w:hAnsi="方正仿宋_GBK" w:eastAsia="方正仿宋_GBK" w:cs="方正仿宋_GBK"/>
          <w:b/>
          <w:bCs/>
          <w:color w:val="000000"/>
          <w:sz w:val="28"/>
          <w:szCs w:val="28"/>
        </w:rPr>
        <w:t>、关于提前下达</w:t>
      </w:r>
      <w:r>
        <w:rPr>
          <w:rFonts w:ascii="方正仿宋_GBK" w:hAnsi="方正仿宋_GBK" w:eastAsia="方正仿宋_GBK" w:cs="方正仿宋_GBK"/>
          <w:b/>
          <w:bCs/>
          <w:color w:val="000000"/>
          <w:sz w:val="28"/>
          <w:szCs w:val="28"/>
        </w:rPr>
        <w:t>2022</w:t>
      </w:r>
      <w:r>
        <w:rPr>
          <w:rFonts w:hint="eastAsia" w:ascii="方正仿宋_GBK" w:hAnsi="方正仿宋_GBK" w:eastAsia="方正仿宋_GBK" w:cs="方正仿宋_GBK"/>
          <w:b/>
          <w:bCs/>
          <w:color w:val="000000"/>
          <w:sz w:val="28"/>
          <w:szCs w:val="28"/>
        </w:rPr>
        <w:t>年城乡义务教育省级补助资金预算的通知</w:t>
      </w:r>
      <w:r>
        <w:rPr>
          <w:rFonts w:ascii="方正仿宋_GBK" w:hAnsi="方正仿宋_GBK" w:eastAsia="方正仿宋_GBK" w:cs="方正仿宋_GBK"/>
          <w:b/>
          <w:bCs/>
          <w:color w:val="000000"/>
          <w:sz w:val="28"/>
          <w:szCs w:val="28"/>
        </w:rPr>
        <w:t>(</w:t>
      </w:r>
      <w:r>
        <w:rPr>
          <w:rFonts w:hint="eastAsia" w:ascii="方正仿宋_GBK" w:hAnsi="方正仿宋_GBK" w:eastAsia="方正仿宋_GBK" w:cs="方正仿宋_GBK"/>
          <w:b/>
          <w:bCs/>
          <w:color w:val="000000"/>
          <w:sz w:val="28"/>
          <w:szCs w:val="28"/>
        </w:rPr>
        <w:t>公用经费</w:t>
      </w:r>
      <w:r>
        <w:rPr>
          <w:rFonts w:ascii="方正仿宋_GBK" w:hAnsi="方正仿宋_GBK" w:eastAsia="方正仿宋_GBK" w:cs="方正仿宋_GBK"/>
          <w:b/>
          <w:bCs/>
          <w:color w:val="000000"/>
          <w:sz w:val="28"/>
          <w:szCs w:val="28"/>
        </w:rPr>
        <w:t>)(</w:t>
      </w:r>
      <w:r>
        <w:rPr>
          <w:rFonts w:hint="eastAsia" w:ascii="方正仿宋_GBK" w:hAnsi="方正仿宋_GBK" w:eastAsia="方正仿宋_GBK" w:cs="方正仿宋_GBK"/>
          <w:b/>
          <w:bCs/>
          <w:color w:val="000000"/>
          <w:sz w:val="28"/>
          <w:szCs w:val="28"/>
        </w:rPr>
        <w:t>冀财教</w:t>
      </w:r>
      <w:r>
        <w:rPr>
          <w:rFonts w:ascii="方正仿宋_GBK" w:hAnsi="方正仿宋_GBK" w:eastAsia="方正仿宋_GBK" w:cs="方正仿宋_GBK"/>
          <w:b/>
          <w:bCs/>
          <w:color w:val="000000"/>
          <w:sz w:val="28"/>
          <w:szCs w:val="28"/>
        </w:rPr>
        <w:t>[2021]168</w:t>
      </w:r>
      <w:r>
        <w:rPr>
          <w:rFonts w:hint="eastAsia" w:ascii="方正仿宋_GBK" w:hAnsi="方正仿宋_GBK" w:eastAsia="方正仿宋_GBK" w:cs="方正仿宋_GBK"/>
          <w:b/>
          <w:bCs/>
          <w:color w:val="000000"/>
          <w:sz w:val="28"/>
          <w:szCs w:val="28"/>
        </w:rPr>
        <w:t>号</w:t>
      </w:r>
      <w:r>
        <w:rPr>
          <w:rFonts w:ascii="方正仿宋_GBK" w:hAnsi="方正仿宋_GBK" w:eastAsia="方正仿宋_GBK" w:cs="方正仿宋_GBK"/>
          <w:b/>
          <w:bCs/>
          <w:color w:val="000000"/>
          <w:sz w:val="28"/>
          <w:szCs w:val="28"/>
        </w:rPr>
        <w:t>)</w:t>
      </w:r>
      <w:r>
        <w:rPr>
          <w:rFonts w:hint="eastAsia" w:ascii="方正仿宋_GBK" w:hAnsi="方正仿宋_GBK" w:eastAsia="方正仿宋_GBK" w:cs="方正仿宋_GBK"/>
          <w:b/>
          <w:bCs/>
          <w:color w:val="000000"/>
          <w:sz w:val="28"/>
          <w:szCs w:val="28"/>
        </w:rPr>
        <w:t>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vAlign w:val="center"/>
          </w:tcPr>
          <w:p>
            <w:pPr>
              <w:pStyle w:val="22"/>
              <w:rPr>
                <w:rFonts w:cs="Times New Roman"/>
              </w:rPr>
            </w:pPr>
            <w:r>
              <w:rPr>
                <w:rFonts w:hint="eastAsia"/>
              </w:rPr>
              <w:t>绩效目标</w:t>
            </w:r>
          </w:p>
        </w:tc>
        <w:tc>
          <w:tcPr>
            <w:tcW w:w="12756" w:type="dxa"/>
            <w:tcBorders>
              <w:top w:val="single" w:color="000000" w:sz="6" w:space="0"/>
              <w:left w:val="single" w:color="000000" w:sz="6" w:space="0"/>
              <w:bottom w:val="single" w:color="FFFFFF" w:sz="6" w:space="0"/>
              <w:right w:val="single" w:color="000000" w:sz="6" w:space="0"/>
            </w:tcBorders>
            <w:vAlign w:val="center"/>
          </w:tcPr>
          <w:p>
            <w:pPr>
              <w:pStyle w:val="24"/>
              <w:rPr>
                <w:rFonts w:cs="Times New Roman"/>
              </w:rPr>
            </w:pPr>
            <w:r>
              <w:t>1.</w:t>
            </w:r>
            <w:r>
              <w:rPr>
                <w:rFonts w:hint="eastAsia"/>
              </w:rPr>
              <w:t>资金用于保障义务教育学校正常运转。</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pPr>
              <w:pStyle w:val="24"/>
              <w:rPr>
                <w:rFonts w:cs="Times New Roman"/>
              </w:rPr>
            </w:pPr>
          </w:p>
          <w:p>
            <w:pPr>
              <w:pStyle w:val="24"/>
              <w:rPr>
                <w:rFonts w:cs="Times New Roman"/>
              </w:rPr>
            </w:pPr>
            <w:r>
              <w:t>2.</w:t>
            </w:r>
            <w:r>
              <w:rPr>
                <w:rFonts w:hint="eastAsia"/>
              </w:rPr>
              <w:t>完成教育教学活动和其他日常工作任务。</w:t>
            </w:r>
          </w:p>
        </w:tc>
      </w:tr>
    </w:tbl>
    <w:p>
      <w:pPr>
        <w:spacing w:line="2" w:lineRule="exact"/>
        <w:jc w:val="center"/>
        <w:rPr>
          <w:rFonts w:cs="Times New Roman"/>
        </w:rP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一级指标</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二级指标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三级指标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绩效指标描述</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指标值</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vAlign w:val="center"/>
          </w:tcPr>
          <w:p>
            <w:pPr>
              <w:pStyle w:val="25"/>
              <w:rPr>
                <w:rFonts w:cs="Times New Roman"/>
              </w:rPr>
            </w:pPr>
            <w:r>
              <w:rPr>
                <w:rFonts w:hint="eastAsia"/>
              </w:rPr>
              <w:t>产出指标</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数量指标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生均经费保障学生数</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生均经费保障学生数</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w:t>
            </w:r>
            <w:r>
              <w:t>2575</w:t>
            </w:r>
            <w:r>
              <w:rPr>
                <w:rFonts w:hint="eastAsia"/>
              </w:rPr>
              <w:t>人</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vAlign w:val="center"/>
          </w:tcPr>
          <w:p>
            <w:pPr>
              <w:rPr>
                <w:rFonts w:cs="Times New Roman"/>
              </w:rPr>
            </w:pP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质量指标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义务教育巩固率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义务教育巩固率</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4"/>
            </w:pPr>
            <w:r>
              <w:t>100%</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vAlign w:val="center"/>
          </w:tcPr>
          <w:p>
            <w:pPr>
              <w:rPr>
                <w:rFonts w:cs="Times New Roman"/>
              </w:rPr>
            </w:pP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时效指标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经费使用及时率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年度经费使用及时率</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4"/>
            </w:pPr>
            <w:r>
              <w:t>100%</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vAlign w:val="center"/>
          </w:tcPr>
          <w:p>
            <w:pPr>
              <w:rPr>
                <w:rFonts w:cs="Times New Roman"/>
              </w:rPr>
            </w:pP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成本指标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生均财政投入数</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义务教育阶段生均财政投入金额（小学）</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t>735</w:t>
            </w:r>
            <w:r>
              <w:rPr>
                <w:rFonts w:hint="eastAsia"/>
              </w:rPr>
              <w:t>元</w:t>
            </w:r>
            <w:r>
              <w:t>/</w:t>
            </w:r>
            <w:r>
              <w:rPr>
                <w:rFonts w:hint="eastAsia"/>
              </w:rPr>
              <w:t>生</w:t>
            </w:r>
            <w:r>
              <w:t>/</w:t>
            </w:r>
            <w:r>
              <w:rPr>
                <w:rFonts w:hint="eastAsia"/>
              </w:rPr>
              <w:t>年</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vAlign w:val="center"/>
          </w:tcPr>
          <w:p>
            <w:pPr>
              <w:pStyle w:val="25"/>
              <w:rPr>
                <w:rFonts w:cs="Times New Roman"/>
              </w:rPr>
            </w:pPr>
            <w:r>
              <w:rPr>
                <w:rFonts w:hint="eastAsia"/>
              </w:rPr>
              <w:t>效益指标</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可持续影响指标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补助政策保障持续性</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补助政策保障教育教学工作的持续性</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长期</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vAlign w:val="center"/>
          </w:tcPr>
          <w:p>
            <w:pPr>
              <w:rPr>
                <w:rFonts w:cs="Times New Roman"/>
              </w:rPr>
            </w:pP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社会效益指标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政策是否有效保障完成教育教学活动</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政策是否有效保障完成教育教学活动</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有效</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pStyle w:val="25"/>
              <w:rPr>
                <w:rFonts w:cs="Times New Roman"/>
              </w:rPr>
            </w:pPr>
            <w:r>
              <w:rPr>
                <w:rFonts w:hint="eastAsia"/>
              </w:rPr>
              <w:t>满意度指标</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服务对象满意度指标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学生对学校的满意度</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调查中对学校满意和较满意的学生数占调查总人数的比率</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4"/>
            </w:pPr>
            <w:r>
              <w:rPr>
                <w:rFonts w:hint="eastAsia"/>
              </w:rPr>
              <w:t>≥</w:t>
            </w:r>
            <w:r>
              <w:t>95%</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问卷调查</w:t>
            </w:r>
          </w:p>
        </w:tc>
      </w:tr>
    </w:tbl>
    <w:p>
      <w:pPr>
        <w:rPr>
          <w:rFonts w:cs="Times New Roman"/>
        </w:rPr>
        <w:sectPr>
          <w:pgSz w:w="16840" w:h="11900" w:orient="landscape"/>
          <w:pgMar w:top="1361" w:right="1020" w:bottom="1134" w:left="1020" w:header="720" w:footer="720" w:gutter="0"/>
          <w:cols w:space="720" w:num="1"/>
        </w:sectPr>
      </w:pPr>
    </w:p>
    <w:p>
      <w:pPr>
        <w:ind w:firstLine="560"/>
        <w:rPr>
          <w:rFonts w:cs="Times New Roman"/>
        </w:rPr>
      </w:pPr>
      <w:r>
        <w:rPr>
          <w:rFonts w:ascii="方正仿宋_GBK" w:hAnsi="方正仿宋_GBK" w:eastAsia="方正仿宋_GBK" w:cs="方正仿宋_GBK"/>
          <w:b/>
          <w:bCs/>
          <w:color w:val="000000"/>
          <w:sz w:val="28"/>
          <w:szCs w:val="28"/>
        </w:rPr>
        <w:t>3</w:t>
      </w:r>
      <w:r>
        <w:rPr>
          <w:rFonts w:hint="eastAsia" w:ascii="方正仿宋_GBK" w:hAnsi="方正仿宋_GBK" w:eastAsia="方正仿宋_GBK" w:cs="方正仿宋_GBK"/>
          <w:b/>
          <w:bCs/>
          <w:color w:val="000000"/>
          <w:sz w:val="28"/>
          <w:szCs w:val="28"/>
        </w:rPr>
        <w:t>、关于提前下达</w:t>
      </w:r>
      <w:r>
        <w:rPr>
          <w:rFonts w:ascii="方正仿宋_GBK" w:hAnsi="方正仿宋_GBK" w:eastAsia="方正仿宋_GBK" w:cs="方正仿宋_GBK"/>
          <w:b/>
          <w:bCs/>
          <w:color w:val="000000"/>
          <w:sz w:val="28"/>
          <w:szCs w:val="28"/>
        </w:rPr>
        <w:t>2022</w:t>
      </w:r>
      <w:r>
        <w:rPr>
          <w:rFonts w:hint="eastAsia" w:ascii="方正仿宋_GBK" w:hAnsi="方正仿宋_GBK" w:eastAsia="方正仿宋_GBK" w:cs="方正仿宋_GBK"/>
          <w:b/>
          <w:bCs/>
          <w:color w:val="000000"/>
          <w:sz w:val="28"/>
          <w:szCs w:val="28"/>
        </w:rPr>
        <w:t>年城乡义务教育中央补助经费预算</w:t>
      </w:r>
      <w:r>
        <w:rPr>
          <w:rFonts w:ascii="方正仿宋_GBK" w:hAnsi="方正仿宋_GBK" w:eastAsia="方正仿宋_GBK" w:cs="方正仿宋_GBK"/>
          <w:b/>
          <w:bCs/>
          <w:color w:val="000000"/>
          <w:sz w:val="28"/>
          <w:szCs w:val="28"/>
        </w:rPr>
        <w:t>(</w:t>
      </w:r>
      <w:r>
        <w:rPr>
          <w:rFonts w:hint="eastAsia" w:ascii="方正仿宋_GBK" w:hAnsi="方正仿宋_GBK" w:eastAsia="方正仿宋_GBK" w:cs="方正仿宋_GBK"/>
          <w:b/>
          <w:bCs/>
          <w:color w:val="000000"/>
          <w:sz w:val="28"/>
          <w:szCs w:val="28"/>
        </w:rPr>
        <w:t>直达资金</w:t>
      </w:r>
      <w:r>
        <w:rPr>
          <w:rFonts w:ascii="方正仿宋_GBK" w:hAnsi="方正仿宋_GBK" w:eastAsia="方正仿宋_GBK" w:cs="方正仿宋_GBK"/>
          <w:b/>
          <w:bCs/>
          <w:color w:val="000000"/>
          <w:sz w:val="28"/>
          <w:szCs w:val="28"/>
        </w:rPr>
        <w:t>)</w:t>
      </w:r>
      <w:r>
        <w:rPr>
          <w:rFonts w:hint="eastAsia" w:ascii="方正仿宋_GBK" w:hAnsi="方正仿宋_GBK" w:eastAsia="方正仿宋_GBK" w:cs="方正仿宋_GBK"/>
          <w:b/>
          <w:bCs/>
          <w:color w:val="000000"/>
          <w:sz w:val="28"/>
          <w:szCs w:val="28"/>
        </w:rPr>
        <w:t>的通知</w:t>
      </w:r>
      <w:r>
        <w:rPr>
          <w:rFonts w:ascii="方正仿宋_GBK" w:hAnsi="方正仿宋_GBK" w:eastAsia="方正仿宋_GBK" w:cs="方正仿宋_GBK"/>
          <w:b/>
          <w:bCs/>
          <w:color w:val="000000"/>
          <w:sz w:val="28"/>
          <w:szCs w:val="28"/>
        </w:rPr>
        <w:t>(</w:t>
      </w:r>
      <w:r>
        <w:rPr>
          <w:rFonts w:hint="eastAsia" w:ascii="方正仿宋_GBK" w:hAnsi="方正仿宋_GBK" w:eastAsia="方正仿宋_GBK" w:cs="方正仿宋_GBK"/>
          <w:b/>
          <w:bCs/>
          <w:color w:val="000000"/>
          <w:sz w:val="28"/>
          <w:szCs w:val="28"/>
        </w:rPr>
        <w:t>公用经费</w:t>
      </w:r>
      <w:r>
        <w:rPr>
          <w:rFonts w:ascii="方正仿宋_GBK" w:hAnsi="方正仿宋_GBK" w:eastAsia="方正仿宋_GBK" w:cs="方正仿宋_GBK"/>
          <w:b/>
          <w:bCs/>
          <w:color w:val="000000"/>
          <w:sz w:val="28"/>
          <w:szCs w:val="28"/>
        </w:rPr>
        <w:t>)(</w:t>
      </w:r>
      <w:r>
        <w:rPr>
          <w:rFonts w:hint="eastAsia" w:ascii="方正仿宋_GBK" w:hAnsi="方正仿宋_GBK" w:eastAsia="方正仿宋_GBK" w:cs="方正仿宋_GBK"/>
          <w:b/>
          <w:bCs/>
          <w:color w:val="000000"/>
          <w:sz w:val="28"/>
          <w:szCs w:val="28"/>
        </w:rPr>
        <w:t>冀财教</w:t>
      </w:r>
      <w:r>
        <w:rPr>
          <w:rFonts w:ascii="方正仿宋_GBK" w:hAnsi="方正仿宋_GBK" w:eastAsia="方正仿宋_GBK" w:cs="方正仿宋_GBK"/>
          <w:b/>
          <w:bCs/>
          <w:color w:val="000000"/>
          <w:sz w:val="28"/>
          <w:szCs w:val="28"/>
        </w:rPr>
        <w:t>[2021]130</w:t>
      </w:r>
      <w:r>
        <w:rPr>
          <w:rFonts w:hint="eastAsia" w:ascii="方正仿宋_GBK" w:hAnsi="方正仿宋_GBK" w:eastAsia="方正仿宋_GBK" w:cs="方正仿宋_GBK"/>
          <w:b/>
          <w:bCs/>
          <w:color w:val="000000"/>
          <w:sz w:val="28"/>
          <w:szCs w:val="28"/>
        </w:rPr>
        <w:t>号</w:t>
      </w:r>
      <w:r>
        <w:rPr>
          <w:rFonts w:ascii="方正仿宋_GBK" w:hAnsi="方正仿宋_GBK" w:eastAsia="方正仿宋_GBK" w:cs="方正仿宋_GBK"/>
          <w:b/>
          <w:bCs/>
          <w:color w:val="000000"/>
          <w:sz w:val="28"/>
          <w:szCs w:val="28"/>
        </w:rPr>
        <w:t xml:space="preserve"> )</w:t>
      </w:r>
      <w:r>
        <w:rPr>
          <w:rFonts w:hint="eastAsia" w:ascii="方正仿宋_GBK" w:hAnsi="方正仿宋_GBK" w:eastAsia="方正仿宋_GBK" w:cs="方正仿宋_GBK"/>
          <w:b/>
          <w:bCs/>
          <w:color w:val="000000"/>
          <w:sz w:val="28"/>
          <w:szCs w:val="28"/>
        </w:rPr>
        <w:t>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FFFFFF" w:sz="6" w:space="0"/>
              <w:right w:val="single" w:color="000000" w:sz="6" w:space="0"/>
            </w:tcBorders>
            <w:vAlign w:val="center"/>
          </w:tcPr>
          <w:p>
            <w:pPr>
              <w:pStyle w:val="22"/>
              <w:rPr>
                <w:rFonts w:cs="Times New Roman"/>
              </w:rPr>
            </w:pPr>
            <w:r>
              <w:rPr>
                <w:rFonts w:hint="eastAsia"/>
              </w:rPr>
              <w:t>绩效目标</w:t>
            </w:r>
          </w:p>
        </w:tc>
        <w:tc>
          <w:tcPr>
            <w:tcW w:w="12756" w:type="dxa"/>
            <w:tcBorders>
              <w:top w:val="single" w:color="000000" w:sz="6" w:space="0"/>
              <w:left w:val="single" w:color="000000" w:sz="6" w:space="0"/>
              <w:bottom w:val="single" w:color="FFFFFF" w:sz="6" w:space="0"/>
              <w:right w:val="single" w:color="000000" w:sz="6" w:space="0"/>
            </w:tcBorders>
            <w:vAlign w:val="center"/>
          </w:tcPr>
          <w:p>
            <w:pPr>
              <w:pStyle w:val="24"/>
              <w:rPr>
                <w:rFonts w:cs="Times New Roman"/>
              </w:rPr>
            </w:pPr>
            <w:r>
              <w:t>1.</w:t>
            </w:r>
            <w:r>
              <w:rPr>
                <w:rFonts w:hint="eastAsia"/>
              </w:rPr>
              <w:t>资金用于保障义务教育学校正常运转。</w:t>
            </w:r>
          </w:p>
          <w:p>
            <w:pPr>
              <w:pStyle w:val="24"/>
              <w:rPr>
                <w:rFonts w:cs="Times New Roman"/>
              </w:rPr>
            </w:pPr>
            <w:r>
              <w:t>2.</w:t>
            </w:r>
            <w:r>
              <w:rPr>
                <w:rFonts w:hint="eastAsia"/>
              </w:rPr>
              <w:t>完成教育教学活动和其他日常工作任务。</w:t>
            </w:r>
          </w:p>
        </w:tc>
      </w:tr>
    </w:tbl>
    <w:p>
      <w:pPr>
        <w:spacing w:line="2" w:lineRule="exact"/>
        <w:jc w:val="center"/>
        <w:rPr>
          <w:rFonts w:cs="Times New Roman"/>
        </w:rP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一级指标</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二级指标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三级指标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绩效指标描述</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指标值</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vAlign w:val="center"/>
          </w:tcPr>
          <w:p>
            <w:pPr>
              <w:pStyle w:val="25"/>
              <w:rPr>
                <w:rFonts w:cs="Times New Roman"/>
              </w:rPr>
            </w:pPr>
            <w:r>
              <w:rPr>
                <w:rFonts w:hint="eastAsia"/>
              </w:rPr>
              <w:t>产出指标</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数量指标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生均经费保障学生数</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生均经费保障学生数</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w:t>
            </w:r>
            <w:r>
              <w:t>2575</w:t>
            </w:r>
            <w:r>
              <w:rPr>
                <w:rFonts w:hint="eastAsia"/>
              </w:rPr>
              <w:t>人</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vAlign w:val="center"/>
          </w:tcPr>
          <w:p>
            <w:pPr>
              <w:rPr>
                <w:rFonts w:cs="Times New Roman"/>
              </w:rPr>
            </w:pP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质量指标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义务教育巩固率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义务教育巩固率</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4"/>
            </w:pPr>
            <w:r>
              <w:t>100%</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vAlign w:val="center"/>
          </w:tcPr>
          <w:p>
            <w:pPr>
              <w:rPr>
                <w:rFonts w:cs="Times New Roman"/>
              </w:rPr>
            </w:pP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时效指标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经费使用及时率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年度经费使用及时率</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4"/>
            </w:pPr>
            <w:r>
              <w:t>100%</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vAlign w:val="center"/>
          </w:tcPr>
          <w:p>
            <w:pPr>
              <w:rPr>
                <w:rFonts w:cs="Times New Roman"/>
              </w:rPr>
            </w:pP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成本指标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生均财政投入数</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义务教育阶段生均财政投入金额（小学）</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t>735</w:t>
            </w:r>
            <w:r>
              <w:rPr>
                <w:rFonts w:hint="eastAsia"/>
              </w:rPr>
              <w:t>元</w:t>
            </w:r>
            <w:r>
              <w:t>/</w:t>
            </w:r>
            <w:r>
              <w:rPr>
                <w:rFonts w:hint="eastAsia"/>
              </w:rPr>
              <w:t>生</w:t>
            </w:r>
            <w:r>
              <w:t>/</w:t>
            </w:r>
            <w:r>
              <w:rPr>
                <w:rFonts w:hint="eastAsia"/>
              </w:rPr>
              <w:t>年</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bottom w:val="single" w:color="000000" w:sz="6" w:space="0"/>
              <w:right w:val="single" w:color="000000" w:sz="6" w:space="0"/>
            </w:tcBorders>
            <w:vAlign w:val="center"/>
          </w:tcPr>
          <w:p>
            <w:pPr>
              <w:pStyle w:val="25"/>
              <w:rPr>
                <w:rFonts w:cs="Times New Roman"/>
              </w:rPr>
            </w:pPr>
            <w:r>
              <w:rPr>
                <w:rFonts w:hint="eastAsia"/>
              </w:rPr>
              <w:t>效益指标</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可持续影响指标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补助政策保障持续性</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补助政策保障教育教学工作的持续性</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长期</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bottom w:val="single" w:color="000000" w:sz="6" w:space="0"/>
              <w:right w:val="single" w:color="000000" w:sz="6" w:space="0"/>
            </w:tcBorders>
            <w:vAlign w:val="center"/>
          </w:tcPr>
          <w:p>
            <w:pPr>
              <w:rPr>
                <w:rFonts w:cs="Times New Roman"/>
              </w:rPr>
            </w:pP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社会效益指标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政策是否有效保障完成教育教学活动</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政策是否有效保障完成教育教学活动</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有效</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bottom w:val="single" w:color="000000" w:sz="6" w:space="0"/>
              <w:right w:val="single" w:color="000000" w:sz="6" w:space="0"/>
            </w:tcBorders>
            <w:vAlign w:val="center"/>
          </w:tcPr>
          <w:p>
            <w:pPr>
              <w:pStyle w:val="25"/>
              <w:rPr>
                <w:rFonts w:cs="Times New Roman"/>
              </w:rPr>
            </w:pPr>
            <w:r>
              <w:rPr>
                <w:rFonts w:hint="eastAsia"/>
              </w:rPr>
              <w:t>满意度指标</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服务对象满意度指标</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学生对学校的满意度</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调查中对学校满意和较满意的学生数占调查总人数的比率</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4"/>
            </w:pPr>
            <w:r>
              <w:rPr>
                <w:rFonts w:hint="eastAsia"/>
              </w:rPr>
              <w:t>≥</w:t>
            </w:r>
            <w:r>
              <w:t>95%</w:t>
            </w:r>
          </w:p>
        </w:tc>
        <w:tc>
          <w:tcPr>
            <w:tcW w:w="2268"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rPr>
              <w:t>问卷调查</w:t>
            </w:r>
          </w:p>
        </w:tc>
      </w:tr>
    </w:tbl>
    <w:p>
      <w:pPr>
        <w:rPr>
          <w:rFonts w:cs="Times New Roman"/>
        </w:rPr>
        <w:sectPr>
          <w:pgSz w:w="16840" w:h="11900" w:orient="landscape"/>
          <w:pgMar w:top="1361" w:right="1020" w:bottom="1134" w:left="1020" w:header="720" w:footer="720" w:gutter="0"/>
          <w:cols w:space="720" w:num="1"/>
        </w:sectPr>
      </w:pPr>
    </w:p>
    <w:p>
      <w:pPr>
        <w:spacing w:before="10" w:after="10"/>
        <w:ind w:firstLine="640"/>
        <w:outlineLvl w:val="5"/>
        <w:rPr>
          <w:rFonts w:cs="Times New Roman"/>
        </w:rPr>
      </w:pPr>
      <w:r>
        <w:rPr>
          <w:rFonts w:hint="eastAsia" w:ascii="黑体" w:hAnsi="黑体" w:eastAsia="黑体" w:cs="黑体"/>
          <w:color w:val="000000"/>
          <w:sz w:val="32"/>
          <w:szCs w:val="32"/>
        </w:rPr>
        <w:t>六、政府采购预算情况</w:t>
      </w:r>
    </w:p>
    <w:p>
      <w:pPr>
        <w:spacing w:line="500" w:lineRule="exact"/>
        <w:ind w:firstLine="560"/>
        <w:rPr>
          <w:rFonts w:cs="Times New Roman"/>
        </w:rPr>
      </w:pPr>
      <w:r>
        <w:rPr>
          <w:rFonts w:eastAsia="方正仿宋_GBK" w:cs="方正仿宋_GBK"/>
          <w:color w:val="000000"/>
          <w:sz w:val="28"/>
          <w:szCs w:val="28"/>
        </w:rPr>
        <w:t>2022</w:t>
      </w:r>
      <w:r>
        <w:rPr>
          <w:rFonts w:hint="eastAsia" w:eastAsia="方正仿宋_GBK" w:cs="方正仿宋_GBK"/>
          <w:color w:val="000000"/>
          <w:sz w:val="28"/>
          <w:szCs w:val="28"/>
        </w:rPr>
        <w:t>年，霸州市胜芳镇东升小学安排政府采购预算</w:t>
      </w:r>
      <w:r>
        <w:rPr>
          <w:rFonts w:eastAsia="方正仿宋_GBK" w:cs="方正仿宋_GBK"/>
          <w:color w:val="000000"/>
          <w:sz w:val="28"/>
          <w:szCs w:val="28"/>
        </w:rPr>
        <w:t>4.52</w:t>
      </w:r>
      <w:r>
        <w:rPr>
          <w:rFonts w:hint="eastAsia" w:eastAsia="方正仿宋_GBK" w:cs="方正仿宋_GBK"/>
          <w:color w:val="000000"/>
          <w:sz w:val="28"/>
          <w:szCs w:val="28"/>
        </w:rPr>
        <w:t>万元。具体内容见下表。</w:t>
      </w:r>
    </w:p>
    <w:p>
      <w:pPr>
        <w:jc w:val="center"/>
        <w:rPr>
          <w:rFonts w:cs="Times New Roman"/>
        </w:rPr>
      </w:pPr>
      <w:r>
        <w:rPr>
          <w:rFonts w:hint="eastAsia" w:ascii="方正小标宋_GBK" w:hAnsi="方正小标宋_GBK" w:eastAsia="方正小标宋_GBK" w:cs="方正小标宋_GBK"/>
          <w:color w:val="000000"/>
          <w:sz w:val="36"/>
          <w:szCs w:val="36"/>
        </w:rPr>
        <w:t>单位政府采购预算</w:t>
      </w:r>
    </w:p>
    <w:tbl>
      <w:tblPr>
        <w:tblStyle w:val="13"/>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078"/>
        <w:gridCol w:w="1190"/>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bottom w:val="single" w:color="000000" w:sz="6" w:space="0"/>
              <w:right w:val="single" w:color="FFFFFF" w:sz="6" w:space="0"/>
            </w:tcBorders>
            <w:vAlign w:val="center"/>
          </w:tcPr>
          <w:p>
            <w:pPr>
              <w:pStyle w:val="21"/>
              <w:rPr>
                <w:rFonts w:cs="Times New Roman"/>
                <w:lang w:eastAsia="zh-CN"/>
              </w:rPr>
            </w:pPr>
          </w:p>
          <w:p>
            <w:pPr>
              <w:pStyle w:val="21"/>
              <w:rPr>
                <w:rFonts w:cs="Times New Roman"/>
                <w:lang w:eastAsia="zh-CN"/>
              </w:rPr>
            </w:pPr>
          </w:p>
          <w:p>
            <w:pPr>
              <w:pStyle w:val="21"/>
              <w:rPr>
                <w:rFonts w:cs="Times New Roman"/>
              </w:rPr>
            </w:pPr>
            <w:r>
              <w:t>50159</w:t>
            </w:r>
            <w:r>
              <w:rPr>
                <w:lang w:eastAsia="zh-CN"/>
              </w:rPr>
              <w:t>3</w:t>
            </w:r>
            <w:r>
              <w:rPr>
                <w:rFonts w:hint="eastAsia"/>
              </w:rPr>
              <w:t>霸州市胜芳镇</w:t>
            </w:r>
            <w:r>
              <w:rPr>
                <w:rFonts w:hint="eastAsia"/>
                <w:lang w:eastAsia="zh-CN"/>
              </w:rPr>
              <w:t>东升</w:t>
            </w:r>
            <w:r>
              <w:rPr>
                <w:rFonts w:hint="eastAsia"/>
              </w:rPr>
              <w:t>小学</w:t>
            </w:r>
          </w:p>
        </w:tc>
        <w:tc>
          <w:tcPr>
            <w:tcW w:w="8676" w:type="dxa"/>
            <w:gridSpan w:val="9"/>
            <w:tcBorders>
              <w:top w:val="single" w:color="FFFFFF" w:sz="6" w:space="0"/>
              <w:left w:val="single" w:color="FFFFFF" w:sz="6" w:space="0"/>
              <w:bottom w:val="single" w:color="000000" w:sz="6" w:space="0"/>
              <w:right w:val="single" w:color="FFFFFF" w:sz="6" w:space="0"/>
            </w:tcBorders>
            <w:vAlign w:val="center"/>
          </w:tcPr>
          <w:p>
            <w:pPr>
              <w:pStyle w:val="36"/>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政府采购项目来源</w:t>
            </w:r>
          </w:p>
        </w:tc>
        <w:tc>
          <w:tcPr>
            <w:tcW w:w="1078" w:type="dxa"/>
            <w:vMerge w:val="restart"/>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采购物品名称</w:t>
            </w:r>
          </w:p>
        </w:tc>
        <w:tc>
          <w:tcPr>
            <w:tcW w:w="1190" w:type="dxa"/>
            <w:vMerge w:val="restart"/>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政府采购目录序号</w:t>
            </w:r>
          </w:p>
        </w:tc>
        <w:tc>
          <w:tcPr>
            <w:tcW w:w="709" w:type="dxa"/>
            <w:vMerge w:val="restart"/>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计量</w:t>
            </w:r>
            <w:r>
              <w:t xml:space="preserve">  </w:t>
            </w:r>
            <w:r>
              <w:rPr>
                <w:rFonts w:hint="eastAsia"/>
              </w:rPr>
              <w:t>单位</w:t>
            </w:r>
          </w:p>
        </w:tc>
        <w:tc>
          <w:tcPr>
            <w:tcW w:w="850" w:type="dxa"/>
            <w:vMerge w:val="restart"/>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数量</w:t>
            </w:r>
          </w:p>
        </w:tc>
        <w:tc>
          <w:tcPr>
            <w:tcW w:w="850" w:type="dxa"/>
            <w:vMerge w:val="restart"/>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单价</w:t>
            </w:r>
          </w:p>
        </w:tc>
        <w:tc>
          <w:tcPr>
            <w:tcW w:w="7712" w:type="dxa"/>
            <w:gridSpan w:val="8"/>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政府采购金额（当年单位预算安排资金）</w:t>
            </w:r>
          </w:p>
        </w:tc>
        <w:tc>
          <w:tcPr>
            <w:tcW w:w="964" w:type="dxa"/>
            <w:vMerge w:val="restart"/>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blHeader/>
          <w:jc w:val="center"/>
        </w:trPr>
        <w:tc>
          <w:tcPr>
            <w:tcW w:w="1701"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项目名称</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预算</w:t>
            </w:r>
            <w:r>
              <w:t xml:space="preserve">    </w:t>
            </w:r>
            <w:r>
              <w:rPr>
                <w:rFonts w:hint="eastAsia"/>
              </w:rPr>
              <w:t>资金</w:t>
            </w:r>
          </w:p>
        </w:tc>
        <w:tc>
          <w:tcPr>
            <w:tcW w:w="1078" w:type="dxa"/>
            <w:vMerge w:val="continue"/>
            <w:tcBorders>
              <w:top w:val="single" w:color="000000" w:sz="6" w:space="0"/>
              <w:left w:val="single" w:color="000000" w:sz="6" w:space="0"/>
              <w:bottom w:val="single" w:color="000000" w:sz="6" w:space="0"/>
              <w:right w:val="single" w:color="000000" w:sz="6" w:space="0"/>
            </w:tcBorders>
          </w:tcPr>
          <w:p>
            <w:pPr>
              <w:rPr>
                <w:rFonts w:cs="Times New Roman"/>
              </w:rPr>
            </w:pPr>
          </w:p>
        </w:tc>
        <w:tc>
          <w:tcPr>
            <w:tcW w:w="1190" w:type="dxa"/>
            <w:vMerge w:val="continue"/>
            <w:tcBorders>
              <w:top w:val="single" w:color="000000" w:sz="6" w:space="0"/>
              <w:left w:val="single" w:color="000000" w:sz="6" w:space="0"/>
              <w:bottom w:val="single" w:color="000000" w:sz="6" w:space="0"/>
              <w:right w:val="single" w:color="000000" w:sz="6" w:space="0"/>
            </w:tcBorders>
          </w:tcPr>
          <w:p>
            <w:pPr>
              <w:rPr>
                <w:rFonts w:cs="Times New Roman"/>
              </w:rPr>
            </w:pPr>
          </w:p>
        </w:tc>
        <w:tc>
          <w:tcPr>
            <w:tcW w:w="709" w:type="dxa"/>
            <w:vMerge w:val="continue"/>
            <w:tcBorders>
              <w:top w:val="single" w:color="000000" w:sz="6" w:space="0"/>
              <w:left w:val="single" w:color="000000" w:sz="6" w:space="0"/>
              <w:bottom w:val="single" w:color="000000" w:sz="6" w:space="0"/>
              <w:right w:val="single" w:color="000000" w:sz="6" w:space="0"/>
            </w:tcBorders>
          </w:tcPr>
          <w:p>
            <w:pPr>
              <w:rPr>
                <w:rFonts w:cs="Times New Roman"/>
              </w:rPr>
            </w:pPr>
          </w:p>
        </w:tc>
        <w:tc>
          <w:tcPr>
            <w:tcW w:w="850" w:type="dxa"/>
            <w:vMerge w:val="continue"/>
            <w:tcBorders>
              <w:top w:val="single" w:color="000000" w:sz="6" w:space="0"/>
              <w:left w:val="single" w:color="000000" w:sz="6" w:space="0"/>
              <w:bottom w:val="single" w:color="000000" w:sz="6" w:space="0"/>
              <w:right w:val="single" w:color="000000" w:sz="6" w:space="0"/>
            </w:tcBorders>
          </w:tcPr>
          <w:p>
            <w:pPr>
              <w:rPr>
                <w:rFonts w:cs="Times New Roman"/>
              </w:rPr>
            </w:pPr>
          </w:p>
        </w:tc>
        <w:tc>
          <w:tcPr>
            <w:tcW w:w="850" w:type="dxa"/>
            <w:vMerge w:val="continue"/>
            <w:tcBorders>
              <w:top w:val="single" w:color="000000" w:sz="6" w:space="0"/>
              <w:left w:val="single" w:color="000000" w:sz="6" w:space="0"/>
              <w:bottom w:val="single" w:color="000000" w:sz="6" w:space="0"/>
              <w:right w:val="single" w:color="000000" w:sz="6" w:space="0"/>
            </w:tcBorders>
          </w:tcPr>
          <w:p>
            <w:pPr>
              <w:rPr>
                <w:rFonts w:cs="Times New Roman"/>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合计</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一般公共预算拨款</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基金预算拨款</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国有资本经营预算拨款</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财政专户核拨</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单位</w:t>
            </w:r>
            <w:r>
              <w:t xml:space="preserve">    </w:t>
            </w:r>
            <w:r>
              <w:rPr>
                <w:rFonts w:hint="eastAsia"/>
              </w:rPr>
              <w:t>资金</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财政拨</w:t>
            </w:r>
            <w:r>
              <w:t xml:space="preserve">    </w:t>
            </w:r>
            <w:r>
              <w:rPr>
                <w:rFonts w:hint="eastAsia"/>
              </w:rPr>
              <w:t>款结转</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22"/>
              <w:rPr>
                <w:rFonts w:cs="Times New Roman"/>
              </w:rPr>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Borders>
              <w:top w:val="single" w:color="000000" w:sz="6" w:space="0"/>
              <w:left w:val="single" w:color="000000" w:sz="6" w:space="0"/>
              <w:bottom w:val="single" w:color="000000" w:sz="6" w:space="0"/>
              <w:right w:val="single" w:color="000000" w:sz="6" w:space="0"/>
            </w:tcBorders>
          </w:tcPr>
          <w:p>
            <w:pPr>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b/>
                <w:bCs/>
              </w:rPr>
              <w:t>公用类项目</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23"/>
              <w:rPr>
                <w:lang w:eastAsia="zh-CN"/>
              </w:rPr>
            </w:pPr>
            <w:r>
              <w:rPr>
                <w:lang w:eastAsia="zh-CN"/>
              </w:rPr>
              <w:t>189.27</w:t>
            </w:r>
          </w:p>
        </w:tc>
        <w:tc>
          <w:tcPr>
            <w:tcW w:w="1078"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lang w:eastAsia="zh-CN"/>
              </w:rPr>
            </w:pPr>
            <w:r>
              <w:rPr>
                <w:rFonts w:hint="eastAsia"/>
                <w:lang w:eastAsia="zh-CN"/>
              </w:rPr>
              <w:t>电脑</w:t>
            </w:r>
          </w:p>
        </w:tc>
        <w:tc>
          <w:tcPr>
            <w:tcW w:w="1190"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709" w:type="dxa"/>
            <w:tcBorders>
              <w:top w:val="single" w:color="000000" w:sz="6" w:space="0"/>
              <w:left w:val="single" w:color="000000" w:sz="6" w:space="0"/>
              <w:bottom w:val="single" w:color="000000" w:sz="6" w:space="0"/>
              <w:right w:val="single" w:color="000000" w:sz="6" w:space="0"/>
            </w:tcBorders>
            <w:vAlign w:val="center"/>
          </w:tcPr>
          <w:p>
            <w:pPr>
              <w:pStyle w:val="25"/>
              <w:ind w:firstLine="210" w:firstLineChars="100"/>
              <w:jc w:val="both"/>
              <w:rPr>
                <w:rFonts w:cs="Times New Roman"/>
                <w:lang w:eastAsia="zh-CN"/>
              </w:rPr>
            </w:pPr>
            <w:r>
              <w:rPr>
                <w:rFonts w:hint="eastAsia"/>
                <w:lang w:eastAsia="zh-CN"/>
              </w:rPr>
              <w:t>台</w:t>
            </w:r>
          </w:p>
        </w:tc>
        <w:tc>
          <w:tcPr>
            <w:tcW w:w="850" w:type="dxa"/>
            <w:tcBorders>
              <w:top w:val="single" w:color="000000" w:sz="6" w:space="0"/>
              <w:left w:val="single" w:color="000000" w:sz="6" w:space="0"/>
              <w:bottom w:val="single" w:color="000000" w:sz="6" w:space="0"/>
              <w:right w:val="single" w:color="000000" w:sz="6" w:space="0"/>
            </w:tcBorders>
            <w:vAlign w:val="center"/>
          </w:tcPr>
          <w:p>
            <w:pPr>
              <w:pStyle w:val="23"/>
              <w:rPr>
                <w:lang w:eastAsia="zh-CN"/>
              </w:rPr>
            </w:pPr>
            <w:r>
              <w:rPr>
                <w:lang w:eastAsia="zh-CN"/>
              </w:rPr>
              <w:t>4</w:t>
            </w:r>
          </w:p>
        </w:tc>
        <w:tc>
          <w:tcPr>
            <w:tcW w:w="850" w:type="dxa"/>
            <w:tcBorders>
              <w:top w:val="single" w:color="000000" w:sz="6" w:space="0"/>
              <w:left w:val="single" w:color="000000" w:sz="6" w:space="0"/>
              <w:bottom w:val="single" w:color="000000" w:sz="6" w:space="0"/>
              <w:right w:val="single" w:color="000000" w:sz="6" w:space="0"/>
            </w:tcBorders>
            <w:vAlign w:val="center"/>
          </w:tcPr>
          <w:p>
            <w:pPr>
              <w:pStyle w:val="23"/>
              <w:rPr>
                <w:lang w:eastAsia="zh-CN"/>
              </w:rPr>
            </w:pPr>
            <w:r>
              <w:rPr>
                <w:lang w:eastAsia="zh-CN"/>
              </w:rPr>
              <w:t>0.5</w:t>
            </w:r>
          </w:p>
        </w:tc>
        <w:tc>
          <w:tcPr>
            <w:tcW w:w="964" w:type="dxa"/>
            <w:tcBorders>
              <w:top w:val="single" w:color="000000" w:sz="6" w:space="0"/>
              <w:left w:val="single" w:color="000000" w:sz="6" w:space="0"/>
              <w:bottom w:val="single" w:color="000000" w:sz="6" w:space="0"/>
              <w:right w:val="single" w:color="000000" w:sz="6" w:space="0"/>
            </w:tcBorders>
            <w:vAlign w:val="bottom"/>
          </w:tcPr>
          <w:p>
            <w:pPr>
              <w:widowControl/>
              <w:jc w:val="center"/>
              <w:textAlignment w:val="bottom"/>
              <w:rPr>
                <w:rFonts w:cs="Times New Roman"/>
                <w:color w:val="000000"/>
              </w:rPr>
            </w:pPr>
            <w:r>
              <w:rPr>
                <w:rFonts w:ascii="宋体" w:hAnsi="宋体" w:cs="宋体"/>
                <w:b/>
                <w:bCs/>
                <w:color w:val="000000"/>
                <w:kern w:val="0"/>
                <w:sz w:val="24"/>
                <w:szCs w:val="24"/>
              </w:rPr>
              <w:t>2</w:t>
            </w:r>
          </w:p>
        </w:tc>
        <w:tc>
          <w:tcPr>
            <w:tcW w:w="964" w:type="dxa"/>
            <w:tcBorders>
              <w:top w:val="single" w:color="000000" w:sz="6" w:space="0"/>
              <w:left w:val="single" w:color="000000" w:sz="6" w:space="0"/>
              <w:bottom w:val="single" w:color="000000" w:sz="6" w:space="0"/>
              <w:right w:val="single" w:color="000000" w:sz="6" w:space="0"/>
            </w:tcBorders>
            <w:vAlign w:val="bottom"/>
          </w:tcPr>
          <w:p>
            <w:pPr>
              <w:widowControl/>
              <w:jc w:val="center"/>
              <w:textAlignment w:val="bottom"/>
              <w:rPr>
                <w:rFonts w:cs="Times New Roman"/>
              </w:rPr>
            </w:pPr>
            <w:r>
              <w:rPr>
                <w:rFonts w:ascii="宋体" w:hAnsi="宋体" w:cs="宋体"/>
                <w:b/>
                <w:bCs/>
                <w:color w:val="000000"/>
                <w:kern w:val="0"/>
                <w:sz w:val="24"/>
                <w:szCs w:val="24"/>
              </w:rPr>
              <w:t>2</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b/>
                <w:bCs/>
              </w:rPr>
              <w:t>公用类项目</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lang w:eastAsia="zh-CN"/>
              </w:rPr>
            </w:pPr>
            <w:r>
              <w:rPr>
                <w:lang w:eastAsia="zh-CN"/>
              </w:rPr>
              <w:t>189.27</w:t>
            </w:r>
          </w:p>
        </w:tc>
        <w:tc>
          <w:tcPr>
            <w:tcW w:w="1078"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lang w:eastAsia="zh-CN"/>
              </w:rPr>
            </w:pPr>
            <w:r>
              <w:rPr>
                <w:rFonts w:hint="eastAsia"/>
                <w:lang w:eastAsia="zh-CN"/>
              </w:rPr>
              <w:t>广播系统</w:t>
            </w:r>
          </w:p>
        </w:tc>
        <w:tc>
          <w:tcPr>
            <w:tcW w:w="1190" w:type="dxa"/>
            <w:tcBorders>
              <w:top w:val="single" w:color="000000" w:sz="6" w:space="0"/>
              <w:left w:val="single" w:color="000000" w:sz="6" w:space="0"/>
              <w:bottom w:val="single" w:color="000000" w:sz="6" w:space="0"/>
              <w:right w:val="single" w:color="000000" w:sz="6" w:space="0"/>
            </w:tcBorders>
            <w:vAlign w:val="center"/>
          </w:tcPr>
          <w:p>
            <w:pPr>
              <w:pStyle w:val="24"/>
              <w:rPr>
                <w:rFonts w:hint="eastAsia" w:eastAsia="宋体" w:cs="Times New Roman"/>
              </w:rPr>
            </w:pPr>
          </w:p>
        </w:tc>
        <w:tc>
          <w:tcPr>
            <w:tcW w:w="709" w:type="dxa"/>
            <w:tcBorders>
              <w:top w:val="single" w:color="000000" w:sz="6" w:space="0"/>
              <w:left w:val="single" w:color="000000" w:sz="6" w:space="0"/>
              <w:bottom w:val="single" w:color="000000" w:sz="6" w:space="0"/>
              <w:right w:val="single" w:color="000000" w:sz="6" w:space="0"/>
            </w:tcBorders>
            <w:vAlign w:val="center"/>
          </w:tcPr>
          <w:p>
            <w:pPr>
              <w:pStyle w:val="25"/>
              <w:rPr>
                <w:rFonts w:cs="Times New Roman"/>
              </w:rPr>
            </w:pPr>
            <w:r>
              <w:rPr>
                <w:rFonts w:hint="eastAsia"/>
                <w:lang w:eastAsia="zh-CN"/>
              </w:rPr>
              <w:t>套</w:t>
            </w:r>
          </w:p>
        </w:tc>
        <w:tc>
          <w:tcPr>
            <w:tcW w:w="850" w:type="dxa"/>
            <w:tcBorders>
              <w:top w:val="single" w:color="000000" w:sz="6" w:space="0"/>
              <w:left w:val="single" w:color="000000" w:sz="6" w:space="0"/>
              <w:bottom w:val="single" w:color="000000" w:sz="6" w:space="0"/>
              <w:right w:val="single" w:color="000000" w:sz="6" w:space="0"/>
            </w:tcBorders>
            <w:vAlign w:val="center"/>
          </w:tcPr>
          <w:p>
            <w:pPr>
              <w:pStyle w:val="23"/>
              <w:rPr>
                <w:lang w:eastAsia="zh-CN"/>
              </w:rPr>
            </w:pPr>
            <w:r>
              <w:rPr>
                <w:lang w:eastAsia="zh-CN"/>
              </w:rPr>
              <w:t>1</w:t>
            </w:r>
          </w:p>
        </w:tc>
        <w:tc>
          <w:tcPr>
            <w:tcW w:w="850" w:type="dxa"/>
            <w:tcBorders>
              <w:top w:val="single" w:color="000000" w:sz="6" w:space="0"/>
              <w:left w:val="single" w:color="000000" w:sz="6" w:space="0"/>
              <w:bottom w:val="single" w:color="000000" w:sz="6" w:space="0"/>
              <w:right w:val="single" w:color="000000" w:sz="6" w:space="0"/>
            </w:tcBorders>
            <w:vAlign w:val="center"/>
          </w:tcPr>
          <w:p>
            <w:pPr>
              <w:pStyle w:val="23"/>
              <w:rPr>
                <w:lang w:eastAsia="zh-CN"/>
              </w:rPr>
            </w:pPr>
            <w:r>
              <w:rPr>
                <w:lang w:eastAsia="zh-CN"/>
              </w:rPr>
              <w:t>1.8</w:t>
            </w:r>
          </w:p>
        </w:tc>
        <w:tc>
          <w:tcPr>
            <w:tcW w:w="964"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cs="Times New Roman"/>
                <w:color w:val="000000"/>
              </w:rPr>
            </w:pPr>
            <w:r>
              <w:rPr>
                <w:rFonts w:ascii="宋体" w:hAnsi="宋体" w:cs="宋体"/>
                <w:color w:val="000000"/>
                <w:kern w:val="0"/>
                <w:sz w:val="24"/>
                <w:szCs w:val="24"/>
              </w:rPr>
              <w:t>1.8</w:t>
            </w:r>
          </w:p>
        </w:tc>
        <w:tc>
          <w:tcPr>
            <w:tcW w:w="964"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cs="Times New Roman"/>
              </w:rPr>
            </w:pPr>
            <w:r>
              <w:rPr>
                <w:rFonts w:ascii="宋体" w:hAnsi="宋体" w:cs="宋体"/>
                <w:color w:val="000000"/>
                <w:kern w:val="0"/>
                <w:sz w:val="24"/>
                <w:szCs w:val="24"/>
              </w:rPr>
              <w:t>1.8</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r>
              <w:rPr>
                <w:rFonts w:hint="eastAsia"/>
                <w:b/>
                <w:bCs/>
              </w:rPr>
              <w:t>公用类项目</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lang w:eastAsia="zh-CN"/>
              </w:rPr>
            </w:pPr>
            <w:r>
              <w:rPr>
                <w:lang w:eastAsia="zh-CN"/>
              </w:rPr>
              <w:t>189.27</w:t>
            </w:r>
          </w:p>
        </w:tc>
        <w:tc>
          <w:tcPr>
            <w:tcW w:w="1078"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lang w:eastAsia="zh-CN"/>
              </w:rPr>
            </w:pPr>
            <w:r>
              <w:rPr>
                <w:rFonts w:hint="eastAsia"/>
                <w:lang w:eastAsia="zh-CN"/>
              </w:rPr>
              <w:t>空调</w:t>
            </w:r>
          </w:p>
        </w:tc>
        <w:tc>
          <w:tcPr>
            <w:tcW w:w="1190" w:type="dxa"/>
            <w:tcBorders>
              <w:top w:val="single" w:color="000000" w:sz="6" w:space="0"/>
              <w:left w:val="single" w:color="000000" w:sz="6" w:space="0"/>
              <w:bottom w:val="single" w:color="000000" w:sz="6" w:space="0"/>
              <w:right w:val="single" w:color="000000" w:sz="6" w:space="0"/>
            </w:tcBorders>
            <w:vAlign w:val="center"/>
          </w:tcPr>
          <w:p>
            <w:pPr>
              <w:pStyle w:val="24"/>
              <w:rPr>
                <w:rFonts w:cs="Times New Roman"/>
              </w:rPr>
            </w:pPr>
          </w:p>
        </w:tc>
        <w:tc>
          <w:tcPr>
            <w:tcW w:w="709" w:type="dxa"/>
            <w:tcBorders>
              <w:top w:val="single" w:color="000000" w:sz="6" w:space="0"/>
              <w:left w:val="single" w:color="000000" w:sz="6" w:space="0"/>
              <w:bottom w:val="single" w:color="000000" w:sz="6" w:space="0"/>
              <w:right w:val="single" w:color="000000" w:sz="6" w:space="0"/>
            </w:tcBorders>
            <w:vAlign w:val="center"/>
          </w:tcPr>
          <w:p>
            <w:pPr>
              <w:pStyle w:val="25"/>
              <w:rPr>
                <w:rFonts w:cs="Times New Roman"/>
              </w:rPr>
            </w:pPr>
            <w:r>
              <w:rPr>
                <w:rFonts w:hint="eastAsia"/>
                <w:lang w:eastAsia="zh-CN"/>
              </w:rPr>
              <w:t>台</w:t>
            </w:r>
          </w:p>
        </w:tc>
        <w:tc>
          <w:tcPr>
            <w:tcW w:w="850" w:type="dxa"/>
            <w:tcBorders>
              <w:top w:val="single" w:color="000000" w:sz="6" w:space="0"/>
              <w:left w:val="single" w:color="000000" w:sz="6" w:space="0"/>
              <w:bottom w:val="single" w:color="000000" w:sz="6" w:space="0"/>
              <w:right w:val="single" w:color="000000" w:sz="6" w:space="0"/>
            </w:tcBorders>
            <w:vAlign w:val="center"/>
          </w:tcPr>
          <w:p>
            <w:pPr>
              <w:pStyle w:val="23"/>
              <w:rPr>
                <w:lang w:eastAsia="zh-CN"/>
              </w:rPr>
            </w:pPr>
            <w:r>
              <w:rPr>
                <w:lang w:eastAsia="zh-CN"/>
              </w:rPr>
              <w:t>3</w:t>
            </w:r>
          </w:p>
        </w:tc>
        <w:tc>
          <w:tcPr>
            <w:tcW w:w="850" w:type="dxa"/>
            <w:tcBorders>
              <w:top w:val="single" w:color="000000" w:sz="6" w:space="0"/>
              <w:left w:val="single" w:color="000000" w:sz="6" w:space="0"/>
              <w:bottom w:val="single" w:color="000000" w:sz="6" w:space="0"/>
              <w:right w:val="single" w:color="000000" w:sz="6" w:space="0"/>
            </w:tcBorders>
            <w:vAlign w:val="center"/>
          </w:tcPr>
          <w:p>
            <w:pPr>
              <w:pStyle w:val="23"/>
              <w:rPr>
                <w:lang w:eastAsia="zh-CN"/>
              </w:rPr>
            </w:pPr>
            <w:r>
              <w:rPr>
                <w:lang w:eastAsia="zh-CN"/>
              </w:rPr>
              <w:t>0.24</w:t>
            </w:r>
          </w:p>
        </w:tc>
        <w:tc>
          <w:tcPr>
            <w:tcW w:w="964"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cs="Times New Roman"/>
                <w:color w:val="000000"/>
              </w:rPr>
            </w:pPr>
            <w:r>
              <w:rPr>
                <w:rFonts w:ascii="宋体" w:hAnsi="宋体" w:cs="宋体"/>
                <w:color w:val="000000"/>
                <w:kern w:val="0"/>
                <w:sz w:val="24"/>
                <w:szCs w:val="24"/>
              </w:rPr>
              <w:t>0.72</w:t>
            </w:r>
          </w:p>
        </w:tc>
        <w:tc>
          <w:tcPr>
            <w:tcW w:w="964"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cs="Times New Roman"/>
              </w:rPr>
            </w:pPr>
            <w:r>
              <w:rPr>
                <w:rFonts w:ascii="宋体" w:hAnsi="宋体" w:cs="宋体"/>
                <w:color w:val="000000"/>
                <w:kern w:val="0"/>
                <w:sz w:val="24"/>
                <w:szCs w:val="24"/>
              </w:rPr>
              <w:t>0.72</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23"/>
              <w:rPr>
                <w:rFonts w:cs="Times New Roman"/>
              </w:rPr>
            </w:pPr>
          </w:p>
        </w:tc>
      </w:tr>
    </w:tbl>
    <w:p>
      <w:pPr>
        <w:spacing w:line="500" w:lineRule="exact"/>
        <w:ind w:firstLine="420"/>
        <w:rPr>
          <w:rFonts w:cs="Times New Roman"/>
        </w:rPr>
      </w:pPr>
      <w:r>
        <w:rPr>
          <w:rFonts w:hint="eastAsia"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rPr>
          <w:rFonts w:cs="Times New Roman"/>
        </w:rPr>
      </w:pPr>
      <w:r>
        <w:rPr>
          <w:rFonts w:hint="eastAsia" w:ascii="方正书宋_GBK" w:hAnsi="方正书宋_GBK" w:eastAsia="方正书宋_GBK" w:cs="方正书宋_GBK"/>
          <w:color w:val="000000"/>
        </w:rPr>
        <w:t>注：无政府采购预算，空表列示。</w:t>
      </w:r>
    </w:p>
    <w:p>
      <w:pPr>
        <w:ind w:firstLine="640"/>
        <w:rPr>
          <w:rFonts w:cs="Times New Roman"/>
        </w:rPr>
      </w:pPr>
    </w:p>
    <w:p>
      <w:pPr>
        <w:spacing w:before="10" w:after="10"/>
        <w:ind w:firstLine="640"/>
        <w:outlineLvl w:val="5"/>
        <w:rPr>
          <w:rFonts w:cs="Times New Roman"/>
        </w:rPr>
      </w:pPr>
      <w:r>
        <w:rPr>
          <w:rFonts w:hint="eastAsia" w:ascii="黑体" w:hAnsi="黑体" w:eastAsia="黑体" w:cs="黑体"/>
          <w:color w:val="000000"/>
          <w:sz w:val="32"/>
          <w:szCs w:val="32"/>
        </w:rPr>
        <w:t>七、国有资产信息</w:t>
      </w:r>
    </w:p>
    <w:p>
      <w:pPr>
        <w:spacing w:line="500" w:lineRule="exact"/>
        <w:ind w:firstLine="560"/>
        <w:rPr>
          <w:rFonts w:eastAsia="方正仿宋_GBK" w:cs="方正仿宋_GBK"/>
          <w:color w:val="000000"/>
          <w:sz w:val="28"/>
          <w:szCs w:val="28"/>
        </w:rPr>
      </w:pPr>
      <w:r>
        <w:rPr>
          <w:rFonts w:hint="eastAsia" w:eastAsia="方正仿宋_GBK" w:cs="方正仿宋_GBK"/>
          <w:color w:val="000000"/>
          <w:sz w:val="28"/>
          <w:szCs w:val="28"/>
        </w:rPr>
        <w:t>霸州市胜芳镇东升小学上年末固定资产金额为</w:t>
      </w:r>
      <w:r>
        <w:rPr>
          <w:rFonts w:eastAsia="方正仿宋_GBK" w:cs="方正仿宋_GBK"/>
          <w:color w:val="000000"/>
          <w:sz w:val="28"/>
          <w:szCs w:val="28"/>
        </w:rPr>
        <w:t>436.94</w:t>
      </w:r>
      <w:r>
        <w:rPr>
          <w:rFonts w:hint="eastAsia" w:eastAsia="方正仿宋_GBK" w:cs="方正仿宋_GBK"/>
          <w:color w:val="000000"/>
          <w:sz w:val="28"/>
          <w:szCs w:val="28"/>
        </w:rPr>
        <w:t>万元（详见下表）。本年度拟购置固定资产总额为</w:t>
      </w:r>
      <w:r>
        <w:rPr>
          <w:rFonts w:eastAsia="方正仿宋_GBK" w:cs="方正仿宋_GBK"/>
          <w:color w:val="000000"/>
          <w:sz w:val="28"/>
          <w:szCs w:val="28"/>
        </w:rPr>
        <w:t>4.52</w:t>
      </w:r>
      <w:r>
        <w:rPr>
          <w:rFonts w:hint="eastAsia" w:eastAsia="方正仿宋_GBK" w:cs="方正仿宋_GBK"/>
          <w:color w:val="000000"/>
          <w:sz w:val="28"/>
          <w:szCs w:val="28"/>
        </w:rPr>
        <w:t>万元，已按要求列入政府采购预算，详见政府采购预算表。</w:t>
      </w:r>
    </w:p>
    <w:p>
      <w:pPr>
        <w:jc w:val="center"/>
        <w:rPr>
          <w:rFonts w:ascii="方正小标宋_GBK" w:hAnsi="方正小标宋_GBK" w:eastAsia="方正小标宋_GBK" w:cs="Times New Roman"/>
          <w:color w:val="000000"/>
          <w:sz w:val="36"/>
          <w:szCs w:val="36"/>
        </w:rPr>
      </w:pPr>
    </w:p>
    <w:p>
      <w:pPr>
        <w:ind w:firstLine="640" w:firstLineChars="200"/>
        <w:rPr>
          <w:rFonts w:ascii="仿宋_GB2312" w:hAnsi="Times New Roman" w:eastAsia="仿宋_GB2312" w:cs="Times New Roman"/>
          <w:sz w:val="32"/>
          <w:szCs w:val="32"/>
        </w:rPr>
      </w:pPr>
    </w:p>
    <w:tbl>
      <w:tblPr>
        <w:tblStyle w:val="13"/>
        <w:tblW w:w="13232" w:type="dxa"/>
        <w:tblInd w:w="250" w:type="dxa"/>
        <w:tblLayout w:type="fixed"/>
        <w:tblCellMar>
          <w:top w:w="0" w:type="dxa"/>
          <w:left w:w="108" w:type="dxa"/>
          <w:bottom w:w="0" w:type="dxa"/>
          <w:right w:w="108" w:type="dxa"/>
        </w:tblCellMar>
      </w:tblPr>
      <w:tblGrid>
        <w:gridCol w:w="4974"/>
        <w:gridCol w:w="3548"/>
        <w:gridCol w:w="4710"/>
      </w:tblGrid>
      <w:tr>
        <w:tblPrEx>
          <w:tblCellMar>
            <w:top w:w="0" w:type="dxa"/>
            <w:left w:w="108" w:type="dxa"/>
            <w:bottom w:w="0" w:type="dxa"/>
            <w:right w:w="108" w:type="dxa"/>
          </w:tblCellMar>
        </w:tblPrEx>
        <w:trPr>
          <w:trHeight w:val="705" w:hRule="atLeast"/>
        </w:trPr>
        <w:tc>
          <w:tcPr>
            <w:tcW w:w="13232" w:type="dxa"/>
            <w:gridSpan w:val="3"/>
            <w:tcBorders>
              <w:top w:val="nil"/>
              <w:left w:val="nil"/>
              <w:bottom w:val="nil"/>
              <w:right w:val="nil"/>
            </w:tcBorders>
            <w:noWrap/>
            <w:vAlign w:val="center"/>
          </w:tcPr>
          <w:p>
            <w:pPr>
              <w:widowControl/>
              <w:rPr>
                <w:rFonts w:ascii="宋体" w:cs="Times New Roman"/>
                <w:b/>
                <w:bCs/>
                <w:kern w:val="0"/>
                <w:sz w:val="32"/>
                <w:szCs w:val="32"/>
              </w:rPr>
            </w:pPr>
          </w:p>
          <w:p>
            <w:pPr>
              <w:widowControl/>
              <w:jc w:val="center"/>
              <w:rPr>
                <w:rFonts w:ascii="宋体" w:cs="Times New Roman"/>
                <w:b/>
                <w:bCs/>
                <w:kern w:val="0"/>
                <w:sz w:val="32"/>
                <w:szCs w:val="32"/>
              </w:rPr>
            </w:pPr>
            <w:r>
              <w:rPr>
                <w:rFonts w:hint="eastAsia" w:ascii="宋体" w:hAnsi="宋体"/>
                <w:b/>
                <w:bCs/>
                <w:kern w:val="0"/>
                <w:sz w:val="32"/>
                <w:szCs w:val="32"/>
              </w:rPr>
              <w:t>霸州市胜芳镇东升小学单位固定资产占用情况表</w:t>
            </w:r>
          </w:p>
        </w:tc>
      </w:tr>
      <w:tr>
        <w:tblPrEx>
          <w:tblCellMar>
            <w:top w:w="0" w:type="dxa"/>
            <w:left w:w="108" w:type="dxa"/>
            <w:bottom w:w="0" w:type="dxa"/>
            <w:right w:w="108" w:type="dxa"/>
          </w:tblCellMar>
        </w:tblPrEx>
        <w:trPr>
          <w:trHeight w:val="510" w:hRule="atLeast"/>
        </w:trPr>
        <w:tc>
          <w:tcPr>
            <w:tcW w:w="8522" w:type="dxa"/>
            <w:gridSpan w:val="2"/>
            <w:tcBorders>
              <w:top w:val="nil"/>
              <w:left w:val="nil"/>
              <w:bottom w:val="nil"/>
              <w:right w:val="nil"/>
            </w:tcBorders>
            <w:noWrap/>
            <w:vAlign w:val="center"/>
          </w:tcPr>
          <w:p>
            <w:pPr>
              <w:widowControl/>
              <w:jc w:val="left"/>
              <w:rPr>
                <w:rFonts w:ascii="宋体" w:cs="Times New Roman"/>
                <w:kern w:val="0"/>
                <w:sz w:val="22"/>
              </w:rPr>
            </w:pPr>
            <w:r>
              <w:rPr>
                <w:rFonts w:hint="eastAsia" w:ascii="宋体" w:hAnsi="宋体"/>
                <w:kern w:val="0"/>
                <w:sz w:val="22"/>
                <w:szCs w:val="22"/>
              </w:rPr>
              <w:t>编制单位：</w:t>
            </w:r>
            <w:r>
              <w:rPr>
                <w:rFonts w:ascii="宋体" w:hAnsi="宋体" w:cs="宋体"/>
                <w:kern w:val="0"/>
                <w:sz w:val="22"/>
                <w:szCs w:val="22"/>
              </w:rPr>
              <w:t>501593</w:t>
            </w:r>
            <w:r>
              <w:rPr>
                <w:rFonts w:hint="eastAsia" w:ascii="宋体" w:hAnsi="宋体"/>
                <w:kern w:val="0"/>
                <w:sz w:val="22"/>
                <w:szCs w:val="22"/>
              </w:rPr>
              <w:t>霸州市胜芳镇东升小学</w:t>
            </w:r>
          </w:p>
        </w:tc>
        <w:tc>
          <w:tcPr>
            <w:tcW w:w="4710" w:type="dxa"/>
            <w:tcBorders>
              <w:top w:val="nil"/>
              <w:left w:val="nil"/>
              <w:bottom w:val="nil"/>
              <w:right w:val="nil"/>
            </w:tcBorders>
            <w:noWrap/>
            <w:vAlign w:val="center"/>
          </w:tcPr>
          <w:p>
            <w:pPr>
              <w:widowControl/>
              <w:ind w:firstLine="1650" w:firstLineChars="750"/>
              <w:jc w:val="left"/>
              <w:rPr>
                <w:rFonts w:ascii="宋体" w:cs="Times New Roman"/>
                <w:kern w:val="0"/>
                <w:sz w:val="22"/>
              </w:rPr>
            </w:pPr>
            <w:r>
              <w:rPr>
                <w:rFonts w:hint="eastAsia" w:ascii="宋体" w:hAnsi="宋体"/>
                <w:kern w:val="0"/>
                <w:sz w:val="22"/>
                <w:szCs w:val="22"/>
              </w:rPr>
              <w:t>截止时间：</w:t>
            </w:r>
            <w:r>
              <w:rPr>
                <w:rFonts w:ascii="宋体" w:hAnsi="宋体" w:cs="宋体"/>
                <w:kern w:val="0"/>
                <w:sz w:val="22"/>
                <w:szCs w:val="22"/>
              </w:rPr>
              <w:t>2021</w:t>
            </w:r>
            <w:r>
              <w:rPr>
                <w:rFonts w:hint="eastAsia" w:ascii="宋体" w:hAnsi="宋体"/>
                <w:kern w:val="0"/>
                <w:sz w:val="22"/>
                <w:szCs w:val="22"/>
              </w:rPr>
              <w:t>年</w:t>
            </w:r>
            <w:r>
              <w:rPr>
                <w:rFonts w:ascii="宋体" w:hAnsi="宋体" w:cs="宋体"/>
                <w:kern w:val="0"/>
                <w:sz w:val="22"/>
                <w:szCs w:val="22"/>
              </w:rPr>
              <w:t>12</w:t>
            </w:r>
            <w:r>
              <w:rPr>
                <w:rFonts w:hint="eastAsia" w:ascii="宋体" w:hAnsi="宋体"/>
                <w:kern w:val="0"/>
                <w:sz w:val="22"/>
                <w:szCs w:val="22"/>
              </w:rPr>
              <w:t>月</w:t>
            </w:r>
            <w:r>
              <w:rPr>
                <w:rFonts w:ascii="宋体" w:hAnsi="宋体" w:cs="宋体"/>
                <w:kern w:val="0"/>
                <w:sz w:val="22"/>
                <w:szCs w:val="22"/>
              </w:rPr>
              <w:t>31</w:t>
            </w:r>
            <w:r>
              <w:rPr>
                <w:rFonts w:hint="eastAsia" w:ascii="宋体" w:hAnsi="宋体"/>
                <w:kern w:val="0"/>
                <w:sz w:val="22"/>
                <w:szCs w:val="22"/>
              </w:rPr>
              <w:t>日</w:t>
            </w:r>
          </w:p>
        </w:tc>
      </w:tr>
      <w:tr>
        <w:tblPrEx>
          <w:tblCellMar>
            <w:top w:w="0" w:type="dxa"/>
            <w:left w:w="108" w:type="dxa"/>
            <w:bottom w:w="0" w:type="dxa"/>
            <w:right w:w="108" w:type="dxa"/>
          </w:tblCellMar>
        </w:tblPrEx>
        <w:trPr>
          <w:trHeight w:val="478" w:hRule="atLeast"/>
        </w:trPr>
        <w:tc>
          <w:tcPr>
            <w:tcW w:w="497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Times New Roman"/>
                <w:b/>
                <w:bCs/>
                <w:kern w:val="0"/>
                <w:sz w:val="22"/>
              </w:rPr>
            </w:pPr>
            <w:r>
              <w:rPr>
                <w:rFonts w:hint="eastAsia" w:ascii="宋体" w:hAnsi="宋体"/>
                <w:b/>
                <w:bCs/>
                <w:kern w:val="0"/>
                <w:sz w:val="22"/>
                <w:szCs w:val="22"/>
              </w:rPr>
              <w:t>项目</w:t>
            </w:r>
          </w:p>
        </w:tc>
        <w:tc>
          <w:tcPr>
            <w:tcW w:w="3548" w:type="dxa"/>
            <w:tcBorders>
              <w:top w:val="single" w:color="auto" w:sz="4" w:space="0"/>
              <w:left w:val="nil"/>
              <w:bottom w:val="single" w:color="auto" w:sz="4" w:space="0"/>
              <w:right w:val="single" w:color="auto" w:sz="4" w:space="0"/>
            </w:tcBorders>
            <w:noWrap/>
            <w:vAlign w:val="center"/>
          </w:tcPr>
          <w:p>
            <w:pPr>
              <w:widowControl/>
              <w:jc w:val="center"/>
              <w:rPr>
                <w:rFonts w:ascii="宋体" w:cs="Times New Roman"/>
                <w:b/>
                <w:bCs/>
                <w:kern w:val="0"/>
                <w:sz w:val="22"/>
              </w:rPr>
            </w:pPr>
            <w:r>
              <w:rPr>
                <w:rFonts w:hint="eastAsia" w:ascii="宋体" w:hAnsi="宋体"/>
                <w:b/>
                <w:bCs/>
                <w:kern w:val="0"/>
                <w:sz w:val="22"/>
                <w:szCs w:val="22"/>
              </w:rPr>
              <w:t>数量</w:t>
            </w:r>
          </w:p>
        </w:tc>
        <w:tc>
          <w:tcPr>
            <w:tcW w:w="4710" w:type="dxa"/>
            <w:tcBorders>
              <w:top w:val="single" w:color="auto" w:sz="4" w:space="0"/>
              <w:left w:val="nil"/>
              <w:bottom w:val="single" w:color="auto" w:sz="4" w:space="0"/>
              <w:right w:val="single" w:color="auto" w:sz="4" w:space="0"/>
            </w:tcBorders>
            <w:noWrap/>
            <w:vAlign w:val="center"/>
          </w:tcPr>
          <w:p>
            <w:pPr>
              <w:widowControl/>
              <w:jc w:val="center"/>
              <w:rPr>
                <w:rFonts w:ascii="宋体" w:cs="Times New Roman"/>
                <w:b/>
                <w:bCs/>
                <w:kern w:val="0"/>
                <w:sz w:val="22"/>
              </w:rPr>
            </w:pPr>
            <w:r>
              <w:rPr>
                <w:rFonts w:hint="eastAsia" w:ascii="宋体" w:hAnsi="宋体"/>
                <w:b/>
                <w:bCs/>
                <w:kern w:val="0"/>
                <w:sz w:val="22"/>
                <w:szCs w:val="22"/>
              </w:rPr>
              <w:t>价值（金额单位：万元）</w:t>
            </w:r>
          </w:p>
        </w:tc>
      </w:tr>
      <w:tr>
        <w:tblPrEx>
          <w:tblCellMar>
            <w:top w:w="0" w:type="dxa"/>
            <w:left w:w="108" w:type="dxa"/>
            <w:bottom w:w="0" w:type="dxa"/>
            <w:right w:w="108" w:type="dxa"/>
          </w:tblCellMar>
        </w:tblPrEx>
        <w:trPr>
          <w:trHeight w:val="543" w:hRule="atLeast"/>
        </w:trPr>
        <w:tc>
          <w:tcPr>
            <w:tcW w:w="4974" w:type="dxa"/>
            <w:tcBorders>
              <w:top w:val="nil"/>
              <w:left w:val="single" w:color="auto" w:sz="4" w:space="0"/>
              <w:bottom w:val="single" w:color="auto" w:sz="4" w:space="0"/>
              <w:right w:val="single" w:color="auto" w:sz="4" w:space="0"/>
            </w:tcBorders>
            <w:noWrap/>
            <w:vAlign w:val="center"/>
          </w:tcPr>
          <w:p>
            <w:pPr>
              <w:widowControl/>
              <w:jc w:val="center"/>
              <w:rPr>
                <w:rFonts w:ascii="宋体" w:cs="Times New Roman"/>
                <w:kern w:val="0"/>
                <w:sz w:val="22"/>
              </w:rPr>
            </w:pPr>
            <w:r>
              <w:rPr>
                <w:rFonts w:hint="eastAsia" w:ascii="宋体" w:hAnsi="宋体"/>
                <w:kern w:val="0"/>
                <w:sz w:val="22"/>
                <w:szCs w:val="22"/>
              </w:rPr>
              <w:t>资产总额</w:t>
            </w:r>
          </w:p>
        </w:tc>
        <w:tc>
          <w:tcPr>
            <w:tcW w:w="3548"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hint="eastAsia" w:ascii="宋体" w:hAnsi="宋体" w:eastAsia="宋体" w:cs="宋体"/>
                <w:kern w:val="0"/>
                <w:sz w:val="22"/>
              </w:rPr>
              <w:t>——</w:t>
            </w:r>
          </w:p>
        </w:tc>
        <w:tc>
          <w:tcPr>
            <w:tcW w:w="4710" w:type="dxa"/>
            <w:tcBorders>
              <w:top w:val="nil"/>
              <w:left w:val="nil"/>
              <w:bottom w:val="single" w:color="auto" w:sz="4" w:space="0"/>
              <w:right w:val="single" w:color="auto" w:sz="4" w:space="0"/>
            </w:tcBorders>
            <w:noWrap/>
            <w:vAlign w:val="center"/>
          </w:tcPr>
          <w:p>
            <w:pPr>
              <w:widowControl/>
              <w:jc w:val="center"/>
              <w:rPr>
                <w:rFonts w:ascii="宋体" w:cs="Times New Roman"/>
                <w:kern w:val="0"/>
                <w:sz w:val="22"/>
              </w:rPr>
            </w:pPr>
            <w:r>
              <w:rPr>
                <w:rFonts w:ascii="宋体" w:hAnsi="宋体" w:cs="宋体"/>
                <w:kern w:val="0"/>
                <w:sz w:val="22"/>
                <w:szCs w:val="22"/>
              </w:rPr>
              <w:t>436.94</w:t>
            </w:r>
          </w:p>
        </w:tc>
      </w:tr>
      <w:tr>
        <w:tblPrEx>
          <w:tblCellMar>
            <w:top w:w="0" w:type="dxa"/>
            <w:left w:w="108" w:type="dxa"/>
            <w:bottom w:w="0" w:type="dxa"/>
            <w:right w:w="108" w:type="dxa"/>
          </w:tblCellMar>
        </w:tblPrEx>
        <w:trPr>
          <w:trHeight w:val="578" w:hRule="atLeast"/>
        </w:trPr>
        <w:tc>
          <w:tcPr>
            <w:tcW w:w="4974" w:type="dxa"/>
            <w:tcBorders>
              <w:top w:val="nil"/>
              <w:left w:val="single" w:color="auto" w:sz="4" w:space="0"/>
              <w:bottom w:val="single" w:color="auto" w:sz="4" w:space="0"/>
              <w:right w:val="single" w:color="auto" w:sz="4" w:space="0"/>
            </w:tcBorders>
            <w:noWrap/>
            <w:vAlign w:val="center"/>
          </w:tcPr>
          <w:p>
            <w:pPr>
              <w:widowControl/>
              <w:jc w:val="left"/>
              <w:rPr>
                <w:rFonts w:ascii="宋体" w:cs="Times New Roman"/>
                <w:kern w:val="0"/>
                <w:sz w:val="22"/>
              </w:rPr>
            </w:pPr>
            <w:r>
              <w:rPr>
                <w:rFonts w:ascii="宋体" w:hAnsi="宋体" w:cs="宋体"/>
                <w:kern w:val="0"/>
                <w:sz w:val="22"/>
                <w:szCs w:val="22"/>
              </w:rPr>
              <w:t>1</w:t>
            </w:r>
            <w:r>
              <w:rPr>
                <w:rFonts w:hint="eastAsia" w:ascii="宋体" w:hAnsi="宋体"/>
                <w:kern w:val="0"/>
                <w:sz w:val="22"/>
                <w:szCs w:val="22"/>
              </w:rPr>
              <w:t>、房屋（平方米）</w:t>
            </w:r>
          </w:p>
        </w:tc>
        <w:tc>
          <w:tcPr>
            <w:tcW w:w="3548" w:type="dxa"/>
            <w:tcBorders>
              <w:top w:val="nil"/>
              <w:left w:val="nil"/>
              <w:bottom w:val="single" w:color="auto" w:sz="4" w:space="0"/>
              <w:right w:val="single" w:color="auto" w:sz="4" w:space="0"/>
            </w:tcBorders>
            <w:noWrap/>
            <w:vAlign w:val="center"/>
          </w:tcPr>
          <w:p>
            <w:pPr>
              <w:widowControl/>
              <w:jc w:val="center"/>
              <w:rPr>
                <w:rFonts w:ascii="宋体" w:cs="Times New Roman"/>
                <w:kern w:val="0"/>
                <w:sz w:val="22"/>
              </w:rPr>
            </w:pPr>
          </w:p>
        </w:tc>
        <w:tc>
          <w:tcPr>
            <w:tcW w:w="4710" w:type="dxa"/>
            <w:tcBorders>
              <w:top w:val="nil"/>
              <w:left w:val="nil"/>
              <w:bottom w:val="single" w:color="auto" w:sz="4" w:space="0"/>
              <w:right w:val="single" w:color="auto" w:sz="4" w:space="0"/>
            </w:tcBorders>
            <w:noWrap/>
            <w:vAlign w:val="center"/>
          </w:tcPr>
          <w:p>
            <w:pPr>
              <w:widowControl/>
              <w:jc w:val="center"/>
              <w:rPr>
                <w:rFonts w:ascii="宋体" w:cs="Times New Roman"/>
                <w:kern w:val="0"/>
                <w:sz w:val="22"/>
              </w:rPr>
            </w:pPr>
          </w:p>
        </w:tc>
      </w:tr>
      <w:tr>
        <w:tblPrEx>
          <w:tblCellMar>
            <w:top w:w="0" w:type="dxa"/>
            <w:left w:w="108" w:type="dxa"/>
            <w:bottom w:w="0" w:type="dxa"/>
            <w:right w:w="108" w:type="dxa"/>
          </w:tblCellMar>
        </w:tblPrEx>
        <w:trPr>
          <w:trHeight w:val="543" w:hRule="atLeast"/>
        </w:trPr>
        <w:tc>
          <w:tcPr>
            <w:tcW w:w="4974" w:type="dxa"/>
            <w:tcBorders>
              <w:top w:val="nil"/>
              <w:left w:val="single" w:color="auto" w:sz="4" w:space="0"/>
              <w:bottom w:val="single" w:color="auto" w:sz="4" w:space="0"/>
              <w:right w:val="single" w:color="auto" w:sz="4" w:space="0"/>
            </w:tcBorders>
            <w:noWrap/>
            <w:vAlign w:val="center"/>
          </w:tcPr>
          <w:p>
            <w:pPr>
              <w:widowControl/>
              <w:jc w:val="left"/>
              <w:rPr>
                <w:rFonts w:ascii="宋体" w:cs="Times New Roman"/>
                <w:kern w:val="0"/>
                <w:sz w:val="22"/>
              </w:rPr>
            </w:pPr>
            <w:r>
              <w:rPr>
                <w:rFonts w:hint="eastAsia" w:ascii="宋体" w:hAnsi="宋体"/>
                <w:kern w:val="0"/>
                <w:sz w:val="22"/>
                <w:szCs w:val="22"/>
              </w:rPr>
              <w:t>其中：办公用房（平方米）</w:t>
            </w:r>
          </w:p>
        </w:tc>
        <w:tc>
          <w:tcPr>
            <w:tcW w:w="3548" w:type="dxa"/>
            <w:tcBorders>
              <w:top w:val="nil"/>
              <w:left w:val="nil"/>
              <w:bottom w:val="single" w:color="auto" w:sz="4" w:space="0"/>
              <w:right w:val="single" w:color="auto" w:sz="4" w:space="0"/>
            </w:tcBorders>
            <w:noWrap/>
            <w:vAlign w:val="center"/>
          </w:tcPr>
          <w:p>
            <w:pPr>
              <w:widowControl/>
              <w:jc w:val="center"/>
              <w:rPr>
                <w:rFonts w:ascii="宋体" w:cs="Times New Roman"/>
                <w:kern w:val="0"/>
                <w:sz w:val="22"/>
              </w:rPr>
            </w:pPr>
          </w:p>
        </w:tc>
        <w:tc>
          <w:tcPr>
            <w:tcW w:w="4710" w:type="dxa"/>
            <w:tcBorders>
              <w:top w:val="nil"/>
              <w:left w:val="nil"/>
              <w:bottom w:val="single" w:color="auto" w:sz="4" w:space="0"/>
              <w:right w:val="single" w:color="auto" w:sz="4" w:space="0"/>
            </w:tcBorders>
            <w:noWrap/>
            <w:vAlign w:val="center"/>
          </w:tcPr>
          <w:p>
            <w:pPr>
              <w:widowControl/>
              <w:jc w:val="center"/>
              <w:rPr>
                <w:rFonts w:ascii="宋体" w:cs="Times New Roman"/>
                <w:kern w:val="0"/>
                <w:sz w:val="22"/>
              </w:rPr>
            </w:pPr>
          </w:p>
        </w:tc>
      </w:tr>
      <w:tr>
        <w:tblPrEx>
          <w:tblCellMar>
            <w:top w:w="0" w:type="dxa"/>
            <w:left w:w="108" w:type="dxa"/>
            <w:bottom w:w="0" w:type="dxa"/>
            <w:right w:w="108" w:type="dxa"/>
          </w:tblCellMar>
        </w:tblPrEx>
        <w:trPr>
          <w:trHeight w:val="566" w:hRule="atLeast"/>
        </w:trPr>
        <w:tc>
          <w:tcPr>
            <w:tcW w:w="4974" w:type="dxa"/>
            <w:tcBorders>
              <w:top w:val="nil"/>
              <w:left w:val="single" w:color="auto" w:sz="4" w:space="0"/>
              <w:bottom w:val="single" w:color="auto" w:sz="4" w:space="0"/>
              <w:right w:val="single" w:color="auto" w:sz="4" w:space="0"/>
            </w:tcBorders>
            <w:noWrap/>
            <w:vAlign w:val="center"/>
          </w:tcPr>
          <w:p>
            <w:pPr>
              <w:widowControl/>
              <w:jc w:val="left"/>
              <w:rPr>
                <w:rFonts w:ascii="宋体" w:cs="Times New Roman"/>
                <w:kern w:val="0"/>
                <w:sz w:val="22"/>
              </w:rPr>
            </w:pPr>
            <w:r>
              <w:rPr>
                <w:rFonts w:ascii="宋体" w:hAnsi="宋体" w:cs="宋体"/>
                <w:kern w:val="0"/>
                <w:sz w:val="22"/>
                <w:szCs w:val="22"/>
              </w:rPr>
              <w:t>2</w:t>
            </w:r>
            <w:r>
              <w:rPr>
                <w:rFonts w:hint="eastAsia" w:ascii="宋体" w:hAnsi="宋体"/>
                <w:kern w:val="0"/>
                <w:sz w:val="22"/>
                <w:szCs w:val="22"/>
              </w:rPr>
              <w:t>、车辆（台、辆）</w:t>
            </w:r>
          </w:p>
        </w:tc>
        <w:tc>
          <w:tcPr>
            <w:tcW w:w="3548" w:type="dxa"/>
            <w:tcBorders>
              <w:top w:val="nil"/>
              <w:left w:val="nil"/>
              <w:bottom w:val="single" w:color="auto" w:sz="4" w:space="0"/>
              <w:right w:val="single" w:color="auto" w:sz="4" w:space="0"/>
            </w:tcBorders>
            <w:noWrap/>
            <w:vAlign w:val="center"/>
          </w:tcPr>
          <w:p>
            <w:pPr>
              <w:widowControl/>
              <w:jc w:val="center"/>
              <w:rPr>
                <w:rFonts w:ascii="宋体" w:cs="Times New Roman"/>
                <w:kern w:val="0"/>
                <w:sz w:val="22"/>
              </w:rPr>
            </w:pPr>
          </w:p>
        </w:tc>
        <w:tc>
          <w:tcPr>
            <w:tcW w:w="4710" w:type="dxa"/>
            <w:tcBorders>
              <w:top w:val="nil"/>
              <w:left w:val="nil"/>
              <w:bottom w:val="single" w:color="auto" w:sz="4" w:space="0"/>
              <w:right w:val="single" w:color="auto" w:sz="4" w:space="0"/>
            </w:tcBorders>
            <w:noWrap/>
            <w:vAlign w:val="center"/>
          </w:tcPr>
          <w:p>
            <w:pPr>
              <w:widowControl/>
              <w:jc w:val="center"/>
              <w:rPr>
                <w:rFonts w:ascii="宋体" w:cs="Times New Roman"/>
                <w:kern w:val="0"/>
                <w:sz w:val="22"/>
              </w:rPr>
            </w:pPr>
          </w:p>
        </w:tc>
      </w:tr>
      <w:tr>
        <w:tblPrEx>
          <w:tblCellMar>
            <w:top w:w="0" w:type="dxa"/>
            <w:left w:w="108" w:type="dxa"/>
            <w:bottom w:w="0" w:type="dxa"/>
            <w:right w:w="108" w:type="dxa"/>
          </w:tblCellMar>
        </w:tblPrEx>
        <w:trPr>
          <w:trHeight w:val="546" w:hRule="atLeast"/>
        </w:trPr>
        <w:tc>
          <w:tcPr>
            <w:tcW w:w="4974" w:type="dxa"/>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2"/>
              </w:rPr>
            </w:pPr>
            <w:r>
              <w:rPr>
                <w:rFonts w:ascii="宋体" w:hAnsi="宋体" w:cs="宋体"/>
                <w:kern w:val="0"/>
                <w:sz w:val="22"/>
                <w:szCs w:val="22"/>
              </w:rPr>
              <w:t>3</w:t>
            </w:r>
            <w:r>
              <w:rPr>
                <w:rFonts w:hint="eastAsia" w:ascii="宋体" w:hAnsi="宋体"/>
                <w:kern w:val="0"/>
                <w:sz w:val="22"/>
                <w:szCs w:val="22"/>
              </w:rPr>
              <w:t>、单价在</w:t>
            </w:r>
            <w:r>
              <w:rPr>
                <w:rFonts w:ascii="宋体" w:hAnsi="宋体" w:cs="宋体"/>
                <w:kern w:val="0"/>
                <w:sz w:val="22"/>
                <w:szCs w:val="22"/>
              </w:rPr>
              <w:t>20</w:t>
            </w:r>
            <w:r>
              <w:rPr>
                <w:rFonts w:hint="eastAsia" w:ascii="宋体" w:hAnsi="宋体"/>
                <w:kern w:val="0"/>
                <w:sz w:val="22"/>
                <w:szCs w:val="22"/>
              </w:rPr>
              <w:t>万元以上的设备</w:t>
            </w:r>
          </w:p>
        </w:tc>
        <w:tc>
          <w:tcPr>
            <w:tcW w:w="3548" w:type="dxa"/>
            <w:tcBorders>
              <w:top w:val="nil"/>
              <w:left w:val="nil"/>
              <w:bottom w:val="single" w:color="auto" w:sz="4" w:space="0"/>
              <w:right w:val="single" w:color="auto" w:sz="4" w:space="0"/>
            </w:tcBorders>
            <w:noWrap/>
            <w:vAlign w:val="center"/>
          </w:tcPr>
          <w:p>
            <w:pPr>
              <w:widowControl/>
              <w:jc w:val="center"/>
              <w:rPr>
                <w:rFonts w:ascii="宋体" w:cs="Times New Roman"/>
                <w:kern w:val="0"/>
                <w:sz w:val="22"/>
              </w:rPr>
            </w:pPr>
          </w:p>
        </w:tc>
        <w:tc>
          <w:tcPr>
            <w:tcW w:w="4710" w:type="dxa"/>
            <w:tcBorders>
              <w:top w:val="nil"/>
              <w:left w:val="nil"/>
              <w:bottom w:val="single" w:color="auto" w:sz="4" w:space="0"/>
              <w:right w:val="single" w:color="auto" w:sz="4" w:space="0"/>
            </w:tcBorders>
            <w:noWrap/>
            <w:vAlign w:val="center"/>
          </w:tcPr>
          <w:p>
            <w:pPr>
              <w:widowControl/>
              <w:jc w:val="center"/>
              <w:rPr>
                <w:rFonts w:ascii="宋体" w:cs="Times New Roman"/>
                <w:kern w:val="0"/>
                <w:sz w:val="22"/>
              </w:rPr>
            </w:pPr>
          </w:p>
        </w:tc>
      </w:tr>
      <w:tr>
        <w:tblPrEx>
          <w:tblCellMar>
            <w:top w:w="0" w:type="dxa"/>
            <w:left w:w="108" w:type="dxa"/>
            <w:bottom w:w="0" w:type="dxa"/>
            <w:right w:w="108" w:type="dxa"/>
          </w:tblCellMar>
        </w:tblPrEx>
        <w:trPr>
          <w:trHeight w:val="645" w:hRule="atLeast"/>
        </w:trPr>
        <w:tc>
          <w:tcPr>
            <w:tcW w:w="4974" w:type="dxa"/>
            <w:tcBorders>
              <w:top w:val="nil"/>
              <w:left w:val="single" w:color="auto" w:sz="4" w:space="0"/>
              <w:bottom w:val="single" w:color="auto" w:sz="4" w:space="0"/>
              <w:right w:val="single" w:color="auto" w:sz="4" w:space="0"/>
            </w:tcBorders>
            <w:noWrap/>
            <w:vAlign w:val="center"/>
          </w:tcPr>
          <w:p>
            <w:pPr>
              <w:widowControl/>
              <w:jc w:val="left"/>
              <w:rPr>
                <w:rFonts w:ascii="宋体" w:cs="Times New Roman"/>
                <w:kern w:val="0"/>
                <w:sz w:val="22"/>
              </w:rPr>
            </w:pPr>
            <w:r>
              <w:rPr>
                <w:rFonts w:ascii="宋体" w:hAnsi="宋体" w:cs="宋体"/>
                <w:kern w:val="0"/>
                <w:sz w:val="22"/>
                <w:szCs w:val="22"/>
              </w:rPr>
              <w:t>4</w:t>
            </w:r>
            <w:r>
              <w:rPr>
                <w:rFonts w:hint="eastAsia" w:ascii="宋体" w:hAnsi="宋体"/>
                <w:kern w:val="0"/>
                <w:sz w:val="22"/>
                <w:szCs w:val="22"/>
              </w:rPr>
              <w:t>、其他固定资产</w:t>
            </w:r>
          </w:p>
        </w:tc>
        <w:tc>
          <w:tcPr>
            <w:tcW w:w="3548" w:type="dxa"/>
            <w:tcBorders>
              <w:top w:val="nil"/>
              <w:left w:val="nil"/>
              <w:bottom w:val="single" w:color="auto" w:sz="4" w:space="0"/>
              <w:right w:val="single" w:color="auto" w:sz="4" w:space="0"/>
            </w:tcBorders>
            <w:noWrap/>
            <w:vAlign w:val="center"/>
          </w:tcPr>
          <w:p>
            <w:pPr>
              <w:widowControl/>
              <w:jc w:val="center"/>
              <w:rPr>
                <w:rFonts w:ascii="宋体" w:cs="Times New Roman"/>
                <w:kern w:val="0"/>
                <w:sz w:val="22"/>
              </w:rPr>
            </w:pPr>
            <w:r>
              <w:rPr>
                <w:rFonts w:ascii="宋体" w:hAnsi="宋体" w:cs="宋体"/>
                <w:kern w:val="0"/>
                <w:sz w:val="22"/>
                <w:szCs w:val="22"/>
              </w:rPr>
              <w:t>1612</w:t>
            </w:r>
          </w:p>
        </w:tc>
        <w:tc>
          <w:tcPr>
            <w:tcW w:w="4710" w:type="dxa"/>
            <w:tcBorders>
              <w:top w:val="nil"/>
              <w:left w:val="nil"/>
              <w:bottom w:val="single" w:color="auto" w:sz="4" w:space="0"/>
              <w:right w:val="single" w:color="auto" w:sz="4" w:space="0"/>
            </w:tcBorders>
            <w:noWrap/>
            <w:vAlign w:val="center"/>
          </w:tcPr>
          <w:p>
            <w:pPr>
              <w:widowControl/>
              <w:jc w:val="center"/>
              <w:rPr>
                <w:rFonts w:ascii="宋体" w:cs="Times New Roman"/>
                <w:kern w:val="0"/>
                <w:sz w:val="22"/>
              </w:rPr>
            </w:pPr>
            <w:r>
              <w:rPr>
                <w:rFonts w:ascii="宋体" w:hAnsi="宋体" w:cs="宋体"/>
                <w:kern w:val="0"/>
                <w:sz w:val="22"/>
                <w:szCs w:val="22"/>
              </w:rPr>
              <w:t>436.94</w:t>
            </w:r>
          </w:p>
        </w:tc>
      </w:tr>
    </w:tbl>
    <w:p>
      <w:pPr>
        <w:ind w:firstLine="640"/>
        <w:rPr>
          <w:rFonts w:cs="Times New Roman"/>
        </w:rPr>
      </w:pPr>
    </w:p>
    <w:p>
      <w:pPr>
        <w:spacing w:before="10" w:after="10"/>
        <w:ind w:firstLine="640"/>
        <w:outlineLvl w:val="5"/>
        <w:rPr>
          <w:rFonts w:cs="Times New Roman"/>
        </w:rPr>
      </w:pPr>
      <w:r>
        <w:rPr>
          <w:rFonts w:hint="eastAsia" w:ascii="黑体" w:hAnsi="黑体" w:eastAsia="黑体" w:cs="黑体"/>
          <w:color w:val="000000"/>
          <w:sz w:val="32"/>
          <w:szCs w:val="32"/>
        </w:rPr>
        <w:t>八、名词解释</w:t>
      </w:r>
    </w:p>
    <w:p>
      <w:pPr>
        <w:spacing w:line="500" w:lineRule="exact"/>
        <w:ind w:firstLine="560"/>
        <w:rPr>
          <w:rFonts w:cs="Times New Roman"/>
        </w:rPr>
      </w:pPr>
      <w:r>
        <w:rPr>
          <w:rFonts w:eastAsia="方正仿宋_GBK"/>
          <w:color w:val="000000"/>
          <w:sz w:val="28"/>
          <w:szCs w:val="28"/>
        </w:rPr>
        <w:t>1</w:t>
      </w:r>
      <w:r>
        <w:rPr>
          <w:rFonts w:hint="eastAsia" w:eastAsia="方正仿宋_GBK" w:cs="方正仿宋_GBK"/>
          <w:color w:val="000000"/>
          <w:sz w:val="28"/>
          <w:szCs w:val="28"/>
        </w:rPr>
        <w:t>、</w:t>
      </w:r>
      <w:r>
        <w:rPr>
          <w:rFonts w:hint="eastAsia" w:eastAsia="方正仿宋_GBK" w:cs="方正仿宋_GBK"/>
          <w:b/>
          <w:bCs/>
          <w:color w:val="000000"/>
          <w:sz w:val="28"/>
          <w:szCs w:val="28"/>
        </w:rPr>
        <w:t>一般公共预算拨款收入：</w:t>
      </w:r>
      <w:r>
        <w:rPr>
          <w:rFonts w:hint="eastAsia" w:eastAsia="方正仿宋_GBK" w:cs="方正仿宋_GBK"/>
          <w:color w:val="000000"/>
          <w:sz w:val="28"/>
          <w:szCs w:val="28"/>
        </w:rPr>
        <w:t>指市级财政当年拨付的资金。</w:t>
      </w:r>
    </w:p>
    <w:p>
      <w:pPr>
        <w:spacing w:line="500" w:lineRule="exact"/>
        <w:ind w:firstLine="560"/>
        <w:rPr>
          <w:rFonts w:cs="Times New Roman"/>
        </w:rPr>
      </w:pPr>
      <w:r>
        <w:rPr>
          <w:rFonts w:eastAsia="方正仿宋_GBK"/>
          <w:color w:val="000000"/>
          <w:sz w:val="28"/>
          <w:szCs w:val="28"/>
        </w:rPr>
        <w:t>2</w:t>
      </w:r>
      <w:r>
        <w:rPr>
          <w:rFonts w:hint="eastAsia" w:eastAsia="方正仿宋_GBK" w:cs="方正仿宋_GBK"/>
          <w:color w:val="000000"/>
          <w:sz w:val="28"/>
          <w:szCs w:val="28"/>
        </w:rPr>
        <w:t>、</w:t>
      </w:r>
      <w:r>
        <w:rPr>
          <w:rFonts w:hint="eastAsia" w:eastAsia="方正仿宋_GBK" w:cs="方正仿宋_GBK"/>
          <w:b/>
          <w:bCs/>
          <w:color w:val="000000"/>
          <w:sz w:val="28"/>
          <w:szCs w:val="28"/>
        </w:rPr>
        <w:t>事业收入：</w:t>
      </w:r>
      <w:r>
        <w:rPr>
          <w:rFonts w:hint="eastAsia" w:eastAsia="方正仿宋_GBK" w:cs="方正仿宋_GBK"/>
          <w:color w:val="000000"/>
          <w:sz w:val="28"/>
          <w:szCs w:val="28"/>
        </w:rPr>
        <w:t>指事业单位开展专业业务活动及辅助活动所取得的收入。</w:t>
      </w:r>
    </w:p>
    <w:p>
      <w:pPr>
        <w:spacing w:line="500" w:lineRule="exact"/>
        <w:ind w:firstLine="560"/>
        <w:rPr>
          <w:rFonts w:cs="Times New Roman"/>
        </w:rPr>
      </w:pPr>
      <w:r>
        <w:rPr>
          <w:rFonts w:eastAsia="方正仿宋_GBK"/>
          <w:color w:val="000000"/>
          <w:sz w:val="28"/>
          <w:szCs w:val="28"/>
        </w:rPr>
        <w:t>3</w:t>
      </w:r>
      <w:r>
        <w:rPr>
          <w:rFonts w:hint="eastAsia" w:eastAsia="方正仿宋_GBK" w:cs="方正仿宋_GBK"/>
          <w:color w:val="000000"/>
          <w:sz w:val="28"/>
          <w:szCs w:val="28"/>
        </w:rPr>
        <w:t>、</w:t>
      </w:r>
      <w:r>
        <w:rPr>
          <w:rFonts w:hint="eastAsia" w:eastAsia="方正仿宋_GBK" w:cs="方正仿宋_GBK"/>
          <w:b/>
          <w:bCs/>
          <w:color w:val="000000"/>
          <w:sz w:val="28"/>
          <w:szCs w:val="28"/>
        </w:rPr>
        <w:t>其他收入：</w:t>
      </w:r>
      <w:r>
        <w:rPr>
          <w:rFonts w:hint="eastAsia" w:eastAsia="方正仿宋_GBK" w:cs="方正仿宋_GBK"/>
          <w:color w:val="000000"/>
          <w:sz w:val="28"/>
          <w:szCs w:val="28"/>
        </w:rPr>
        <w:t>指除</w:t>
      </w:r>
      <w:r>
        <w:rPr>
          <w:rFonts w:ascii="µÈÏß Western" w:hAnsi="µÈÏß Western" w:eastAsia="方正仿宋_GBK" w:cs="µÈÏß Western"/>
          <w:color w:val="000000"/>
          <w:sz w:val="28"/>
          <w:szCs w:val="28"/>
        </w:rPr>
        <w:t>“</w:t>
      </w:r>
      <w:r>
        <w:rPr>
          <w:rFonts w:hint="eastAsia" w:eastAsia="方正仿宋_GBK" w:cs="方正仿宋_GBK"/>
          <w:color w:val="000000"/>
          <w:sz w:val="28"/>
          <w:szCs w:val="28"/>
        </w:rPr>
        <w:t>一般公共预算拨款收入</w:t>
      </w:r>
      <w:r>
        <w:rPr>
          <w:rFonts w:ascii="µÈÏß Western" w:hAnsi="µÈÏß Western" w:eastAsia="方正仿宋_GBK" w:cs="µÈÏß Western"/>
          <w:color w:val="000000"/>
          <w:sz w:val="28"/>
          <w:szCs w:val="28"/>
        </w:rPr>
        <w:t>”</w:t>
      </w:r>
      <w:r>
        <w:rPr>
          <w:rFonts w:hint="eastAsia" w:eastAsia="方正仿宋_GBK" w:cs="方正仿宋_GBK"/>
          <w:color w:val="000000"/>
          <w:sz w:val="28"/>
          <w:szCs w:val="28"/>
        </w:rPr>
        <w:t>、</w:t>
      </w:r>
      <w:r>
        <w:rPr>
          <w:rFonts w:ascii="µÈÏß Western" w:hAnsi="µÈÏß Western" w:eastAsia="方正仿宋_GBK" w:cs="µÈÏß Western"/>
          <w:color w:val="000000"/>
          <w:sz w:val="28"/>
          <w:szCs w:val="28"/>
        </w:rPr>
        <w:t>“</w:t>
      </w:r>
      <w:r>
        <w:rPr>
          <w:rFonts w:hint="eastAsia" w:eastAsia="方正仿宋_GBK" w:cs="方正仿宋_GBK"/>
          <w:color w:val="000000"/>
          <w:sz w:val="28"/>
          <w:szCs w:val="28"/>
        </w:rPr>
        <w:t>事业收入</w:t>
      </w:r>
      <w:r>
        <w:rPr>
          <w:rFonts w:ascii="µÈÏß Western" w:hAnsi="µÈÏß Western" w:eastAsia="方正仿宋_GBK" w:cs="µÈÏß Western"/>
          <w:color w:val="000000"/>
          <w:sz w:val="28"/>
          <w:szCs w:val="28"/>
        </w:rPr>
        <w:t>”</w:t>
      </w:r>
      <w:r>
        <w:rPr>
          <w:rFonts w:hint="eastAsia" w:eastAsia="方正仿宋_GBK" w:cs="方正仿宋_GBK"/>
          <w:color w:val="000000"/>
          <w:sz w:val="28"/>
          <w:szCs w:val="28"/>
        </w:rPr>
        <w:t>等以外的收入。主要是按规定动用的租房收入、存款利息收入等。</w:t>
      </w:r>
    </w:p>
    <w:p>
      <w:pPr>
        <w:spacing w:line="500" w:lineRule="exact"/>
        <w:ind w:firstLine="560"/>
        <w:rPr>
          <w:rFonts w:cs="Times New Roman"/>
        </w:rPr>
      </w:pPr>
      <w:r>
        <w:rPr>
          <w:rFonts w:eastAsia="方正仿宋_GBK"/>
          <w:color w:val="000000"/>
          <w:sz w:val="28"/>
          <w:szCs w:val="28"/>
        </w:rPr>
        <w:t>4</w:t>
      </w:r>
      <w:r>
        <w:rPr>
          <w:rFonts w:hint="eastAsia" w:eastAsia="方正仿宋_GBK" w:cs="方正仿宋_GBK"/>
          <w:color w:val="000000"/>
          <w:sz w:val="28"/>
          <w:szCs w:val="28"/>
        </w:rPr>
        <w:t>、</w:t>
      </w:r>
      <w:r>
        <w:rPr>
          <w:rFonts w:hint="eastAsia" w:eastAsia="方正仿宋_GBK" w:cs="方正仿宋_GBK"/>
          <w:b/>
          <w:bCs/>
          <w:color w:val="000000"/>
          <w:sz w:val="28"/>
          <w:szCs w:val="28"/>
        </w:rPr>
        <w:t>基本支出：</w:t>
      </w:r>
      <w:r>
        <w:rPr>
          <w:rFonts w:hint="eastAsia" w:eastAsia="方正仿宋_GBK" w:cs="方正仿宋_GBK"/>
          <w:color w:val="000000"/>
          <w:sz w:val="28"/>
          <w:szCs w:val="28"/>
        </w:rPr>
        <w:t>指为保障机构正常运转、完成日常工作任务而发生的人员支出和公用支出。</w:t>
      </w:r>
    </w:p>
    <w:p>
      <w:pPr>
        <w:spacing w:line="500" w:lineRule="exact"/>
        <w:ind w:firstLine="560"/>
        <w:rPr>
          <w:rFonts w:cs="Times New Roman"/>
        </w:rPr>
      </w:pPr>
      <w:r>
        <w:rPr>
          <w:rFonts w:eastAsia="方正仿宋_GBK"/>
          <w:color w:val="000000"/>
          <w:sz w:val="28"/>
          <w:szCs w:val="28"/>
        </w:rPr>
        <w:t>5</w:t>
      </w:r>
      <w:r>
        <w:rPr>
          <w:rFonts w:hint="eastAsia" w:eastAsia="方正仿宋_GBK" w:cs="方正仿宋_GBK"/>
          <w:color w:val="000000"/>
          <w:sz w:val="28"/>
          <w:szCs w:val="28"/>
        </w:rPr>
        <w:t>、</w:t>
      </w:r>
      <w:r>
        <w:rPr>
          <w:rFonts w:hint="eastAsia" w:eastAsia="方正仿宋_GBK" w:cs="方正仿宋_GBK"/>
          <w:b/>
          <w:bCs/>
          <w:color w:val="000000"/>
          <w:sz w:val="28"/>
          <w:szCs w:val="28"/>
        </w:rPr>
        <w:t>项目支出：</w:t>
      </w:r>
      <w:r>
        <w:rPr>
          <w:rFonts w:hint="eastAsia" w:eastAsia="方正仿宋_GBK" w:cs="方正仿宋_GBK"/>
          <w:color w:val="000000"/>
          <w:sz w:val="28"/>
          <w:szCs w:val="28"/>
        </w:rPr>
        <w:t>指在基本支出之外为完成特定行政任务和事业发展目标所发生的支出。</w:t>
      </w:r>
    </w:p>
    <w:p>
      <w:pPr>
        <w:spacing w:line="500" w:lineRule="exact"/>
        <w:ind w:firstLine="560"/>
        <w:rPr>
          <w:rFonts w:cs="Times New Roman"/>
        </w:rPr>
      </w:pPr>
      <w:r>
        <w:rPr>
          <w:rFonts w:eastAsia="方正仿宋_GBK"/>
          <w:color w:val="000000"/>
          <w:sz w:val="28"/>
          <w:szCs w:val="28"/>
        </w:rPr>
        <w:t>6</w:t>
      </w:r>
      <w:r>
        <w:rPr>
          <w:rFonts w:hint="eastAsia" w:eastAsia="方正仿宋_GBK" w:cs="方正仿宋_GBK"/>
          <w:color w:val="000000"/>
          <w:sz w:val="28"/>
          <w:szCs w:val="28"/>
        </w:rPr>
        <w:t>、</w:t>
      </w:r>
      <w:r>
        <w:rPr>
          <w:rFonts w:hint="eastAsia" w:eastAsia="方正仿宋_GBK" w:cs="方正仿宋_GBK"/>
          <w:b/>
          <w:bCs/>
          <w:color w:val="000000"/>
          <w:sz w:val="28"/>
          <w:szCs w:val="28"/>
        </w:rPr>
        <w:t>上缴上级支出：</w:t>
      </w:r>
      <w:r>
        <w:rPr>
          <w:rFonts w:hint="eastAsia" w:eastAsia="方正仿宋_GBK" w:cs="方正仿宋_GBK"/>
          <w:color w:val="000000"/>
          <w:sz w:val="28"/>
          <w:szCs w:val="28"/>
        </w:rPr>
        <w:t>指下级单位上缴上级的支出。</w:t>
      </w:r>
    </w:p>
    <w:p>
      <w:pPr>
        <w:spacing w:line="500" w:lineRule="exact"/>
        <w:ind w:firstLine="560"/>
        <w:rPr>
          <w:rFonts w:cs="Times New Roman"/>
        </w:rPr>
      </w:pPr>
      <w:r>
        <w:rPr>
          <w:rFonts w:eastAsia="方正仿宋_GBK"/>
          <w:color w:val="000000"/>
          <w:sz w:val="28"/>
          <w:szCs w:val="28"/>
        </w:rPr>
        <w:t>7</w:t>
      </w:r>
      <w:r>
        <w:rPr>
          <w:rFonts w:hint="eastAsia" w:eastAsia="方正仿宋_GBK" w:cs="方正仿宋_GBK"/>
          <w:color w:val="000000"/>
          <w:sz w:val="28"/>
          <w:szCs w:val="28"/>
        </w:rPr>
        <w:t>、</w:t>
      </w:r>
      <w:r>
        <w:rPr>
          <w:rFonts w:ascii="µÈÏß Western" w:hAnsi="µÈÏß Western" w:eastAsia="方正仿宋_GBK" w:cs="µÈÏß Western"/>
          <w:b/>
          <w:bCs/>
          <w:color w:val="000000"/>
          <w:sz w:val="28"/>
          <w:szCs w:val="28"/>
        </w:rPr>
        <w:t>“</w:t>
      </w:r>
      <w:r>
        <w:rPr>
          <w:rFonts w:hint="eastAsia" w:eastAsia="方正仿宋_GBK" w:cs="方正仿宋_GBK"/>
          <w:b/>
          <w:bCs/>
          <w:color w:val="000000"/>
          <w:sz w:val="28"/>
          <w:szCs w:val="28"/>
        </w:rPr>
        <w:t>三公</w:t>
      </w:r>
      <w:r>
        <w:rPr>
          <w:rFonts w:ascii="µÈÏß Western" w:hAnsi="µÈÏß Western" w:eastAsia="方正仿宋_GBK" w:cs="µÈÏß Western"/>
          <w:b/>
          <w:bCs/>
          <w:color w:val="000000"/>
          <w:sz w:val="28"/>
          <w:szCs w:val="28"/>
        </w:rPr>
        <w:t>”</w:t>
      </w:r>
      <w:r>
        <w:rPr>
          <w:rFonts w:hint="eastAsia" w:eastAsia="方正仿宋_GBK" w:cs="方正仿宋_GBK"/>
          <w:b/>
          <w:bCs/>
          <w:color w:val="000000"/>
          <w:sz w:val="28"/>
          <w:szCs w:val="28"/>
        </w:rPr>
        <w:t>经费：</w:t>
      </w:r>
      <w:r>
        <w:rPr>
          <w:rFonts w:hint="eastAsia" w:eastAsia="方正仿宋_GBK" w:cs="方正仿宋_GBK"/>
          <w:color w:val="000000"/>
          <w:sz w:val="28"/>
          <w:szCs w:val="28"/>
        </w:rPr>
        <w:t>纳入市级财政预算管理的</w:t>
      </w:r>
      <w:r>
        <w:rPr>
          <w:rFonts w:ascii="µÈÏß Western" w:hAnsi="µÈÏß Western" w:eastAsia="方正仿宋_GBK" w:cs="µÈÏß Western"/>
          <w:color w:val="000000"/>
          <w:sz w:val="28"/>
          <w:szCs w:val="28"/>
        </w:rPr>
        <w:t>“</w:t>
      </w:r>
      <w:r>
        <w:rPr>
          <w:rFonts w:hint="eastAsia" w:eastAsia="方正仿宋_GBK" w:cs="方正仿宋_GBK"/>
          <w:color w:val="000000"/>
          <w:sz w:val="28"/>
          <w:szCs w:val="28"/>
        </w:rPr>
        <w:t>三公</w:t>
      </w:r>
      <w:r>
        <w:rPr>
          <w:rFonts w:ascii="µÈÏß Western" w:hAnsi="µÈÏß Western" w:eastAsia="方正仿宋_GBK" w:cs="µÈÏß Western"/>
          <w:color w:val="000000"/>
          <w:sz w:val="28"/>
          <w:szCs w:val="28"/>
        </w:rPr>
        <w:t>”</w:t>
      </w:r>
      <w:r>
        <w:rPr>
          <w:rFonts w:hint="eastAsia" w:eastAsia="方正仿宋_GBK" w:cs="方正仿宋_GBK"/>
          <w:color w:val="000000"/>
          <w:sz w:val="28"/>
          <w:szCs w:val="28"/>
        </w:rPr>
        <w:t>经费，是指预算单位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cs="Times New Roman"/>
        </w:rPr>
      </w:pPr>
      <w:r>
        <w:rPr>
          <w:rFonts w:eastAsia="方正仿宋_GBK"/>
          <w:color w:val="000000"/>
          <w:sz w:val="28"/>
          <w:szCs w:val="28"/>
        </w:rPr>
        <w:t>8</w:t>
      </w:r>
      <w:r>
        <w:rPr>
          <w:rFonts w:hint="eastAsia" w:eastAsia="方正仿宋_GBK" w:cs="方正仿宋_GBK"/>
          <w:color w:val="000000"/>
          <w:sz w:val="28"/>
          <w:szCs w:val="28"/>
        </w:rPr>
        <w:t>、</w:t>
      </w:r>
      <w:r>
        <w:rPr>
          <w:rFonts w:hint="eastAsia" w:eastAsia="方正仿宋_GBK" w:cs="方正仿宋_GBK"/>
          <w:b/>
          <w:bCs/>
          <w:color w:val="000000"/>
          <w:sz w:val="28"/>
          <w:szCs w:val="28"/>
        </w:rPr>
        <w:t>机关运行费：</w:t>
      </w:r>
      <w:r>
        <w:rPr>
          <w:rFonts w:hint="eastAsia" w:eastAsia="方正仿宋_GBK" w:cs="方正仿宋_GBK"/>
          <w:color w:val="000000"/>
          <w:sz w:val="28"/>
          <w:szCs w:val="28"/>
        </w:rPr>
        <w:t>是指各单位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cs="Times New Roman"/>
        </w:rPr>
      </w:pPr>
      <w:r>
        <w:rPr>
          <w:rFonts w:eastAsia="方正仿宋_GBK"/>
          <w:color w:val="000000"/>
          <w:sz w:val="28"/>
          <w:szCs w:val="28"/>
        </w:rPr>
        <w:t>9</w:t>
      </w:r>
      <w:r>
        <w:rPr>
          <w:rFonts w:hint="eastAsia" w:eastAsia="方正仿宋_GBK" w:cs="方正仿宋_GBK"/>
          <w:color w:val="000000"/>
          <w:sz w:val="28"/>
          <w:szCs w:val="28"/>
        </w:rPr>
        <w:t>、</w:t>
      </w:r>
      <w:r>
        <w:rPr>
          <w:rFonts w:hint="eastAsia" w:eastAsia="方正仿宋_GBK" w:cs="方正仿宋_GBK"/>
          <w:b/>
          <w:bCs/>
          <w:color w:val="000000"/>
          <w:sz w:val="28"/>
          <w:szCs w:val="28"/>
        </w:rPr>
        <w:t>上年结转：</w:t>
      </w:r>
      <w:r>
        <w:rPr>
          <w:rFonts w:hint="eastAsia" w:eastAsia="方正仿宋_GBK" w:cs="方正仿宋_GBK"/>
          <w:color w:val="000000"/>
          <w:sz w:val="28"/>
          <w:szCs w:val="28"/>
        </w:rPr>
        <w:t>指以前年度尚未完成、结转到本年仍按原规定用途继续使用的资金。</w:t>
      </w:r>
    </w:p>
    <w:p>
      <w:pPr>
        <w:spacing w:line="500" w:lineRule="exact"/>
        <w:ind w:firstLine="560"/>
        <w:rPr>
          <w:rFonts w:cs="Times New Roman"/>
        </w:rPr>
      </w:pPr>
      <w:r>
        <w:rPr>
          <w:rFonts w:eastAsia="方正仿宋_GBK"/>
          <w:color w:val="000000"/>
          <w:sz w:val="28"/>
          <w:szCs w:val="28"/>
        </w:rPr>
        <w:t>10</w:t>
      </w:r>
      <w:r>
        <w:rPr>
          <w:rFonts w:hint="eastAsia" w:eastAsia="方正仿宋_GBK" w:cs="方正仿宋_GBK"/>
          <w:color w:val="000000"/>
          <w:sz w:val="28"/>
          <w:szCs w:val="28"/>
        </w:rPr>
        <w:t>、</w:t>
      </w:r>
      <w:r>
        <w:rPr>
          <w:rFonts w:hint="eastAsia" w:eastAsia="方正仿宋_GBK" w:cs="方正仿宋_GBK"/>
          <w:b/>
          <w:bCs/>
          <w:color w:val="000000"/>
          <w:sz w:val="28"/>
          <w:szCs w:val="28"/>
        </w:rPr>
        <w:t>事业单位经营支出：</w:t>
      </w:r>
      <w:r>
        <w:rPr>
          <w:rFonts w:hint="eastAsia" w:eastAsia="方正仿宋_GBK" w:cs="方正仿宋_GBK"/>
          <w:color w:val="000000"/>
          <w:sz w:val="28"/>
          <w:szCs w:val="28"/>
        </w:rPr>
        <w:t>指事业单位在专业业务活动及其辅助活动之外开展非独立核算经营活动发生的支出。</w:t>
      </w:r>
    </w:p>
    <w:p>
      <w:pPr>
        <w:spacing w:before="10" w:after="10"/>
        <w:ind w:firstLine="640"/>
        <w:outlineLvl w:val="5"/>
        <w:rPr>
          <w:rFonts w:cs="Times New Roman"/>
        </w:rPr>
      </w:pPr>
      <w:r>
        <w:rPr>
          <w:rFonts w:hint="eastAsia" w:ascii="黑体" w:hAnsi="黑体" w:eastAsia="黑体" w:cs="黑体"/>
          <w:color w:val="000000"/>
          <w:sz w:val="32"/>
          <w:szCs w:val="32"/>
        </w:rPr>
        <w:t>九、其他需要说明的事项</w:t>
      </w:r>
    </w:p>
    <w:p>
      <w:pPr>
        <w:spacing w:line="500" w:lineRule="exact"/>
        <w:ind w:firstLine="560"/>
        <w:rPr>
          <w:rFonts w:cs="Times New Roman"/>
        </w:rPr>
        <w:sectPr>
          <w:pgSz w:w="16840" w:h="11900" w:orient="landscape"/>
          <w:pgMar w:top="1361" w:right="1020" w:bottom="1134" w:left="1020" w:header="720" w:footer="720" w:gutter="0"/>
          <w:cols w:space="720" w:num="1"/>
        </w:sectPr>
      </w:pPr>
      <w:r>
        <w:rPr>
          <w:rFonts w:hint="eastAsia" w:eastAsia="方正仿宋_GBK" w:cs="方正仿宋_GBK"/>
          <w:color w:val="000000"/>
          <w:sz w:val="28"/>
          <w:szCs w:val="28"/>
        </w:rPr>
        <w:t>我单位无其他需要说明的事项。</w:t>
      </w:r>
    </w:p>
    <w:p>
      <w:pPr>
        <w:rPr>
          <w:rFonts w:cs="Times New Roman"/>
        </w:rPr>
      </w:pPr>
    </w:p>
    <w:p>
      <w:pPr>
        <w:widowControl/>
        <w:jc w:val="left"/>
        <w:rPr>
          <w:rFonts w:ascii="Times New Roman" w:hAnsi="Times New Roman" w:eastAsia="方正仿宋_GBK" w:cs="Times New Roman"/>
          <w:color w:val="000000"/>
          <w:kern w:val="0"/>
          <w:sz w:val="28"/>
          <w:szCs w:val="28"/>
          <w:lang w:eastAsia="uk-UA"/>
        </w:rPr>
      </w:pPr>
      <w:r>
        <w:rPr>
          <w:rFonts w:ascii="Times New Roman" w:hAnsi="Times New Roman" w:eastAsia="方正仿宋_GBK" w:cs="Times New Roman"/>
          <w:b/>
          <w:bCs/>
          <w:caps/>
          <w:color w:val="000000"/>
          <w:kern w:val="0"/>
          <w:sz w:val="28"/>
          <w:szCs w:val="28"/>
          <w:lang w:eastAsia="uk-UA"/>
        </w:rPr>
        <w:br w:type="page"/>
      </w:r>
    </w:p>
    <w:p>
      <w:pPr>
        <w:pStyle w:val="8"/>
        <w:widowControl/>
        <w:tabs>
          <w:tab w:val="right" w:leader="dot" w:pos="14562"/>
        </w:tabs>
        <w:spacing w:before="120" w:after="0" w:line="400" w:lineRule="exact"/>
        <w:rPr>
          <w:rFonts w:ascii="Times New Roman" w:hAnsi="Times New Roman" w:eastAsia="方正仿宋_GBK" w:cs="Times New Roman"/>
          <w:b w:val="0"/>
          <w:bCs w:val="0"/>
          <w:caps w:val="0"/>
          <w:color w:val="000000"/>
          <w:kern w:val="0"/>
          <w:sz w:val="28"/>
          <w:szCs w:val="28"/>
          <w:u w:val="none"/>
          <w:lang w:val="uk-UA" w:eastAsia="uk-UA"/>
        </w:rPr>
      </w:pPr>
    </w:p>
    <w:sectPr>
      <w:pgSz w:w="16838" w:h="11906" w:orient="landscape"/>
      <w:pgMar w:top="1361" w:right="1021" w:bottom="1134"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楷体_GBK">
    <w:altName w:val="宋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µÈÏß Western">
    <w:altName w:val="等线"/>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s>
  <w:rsids>
    <w:rsidRoot w:val="009A7D34"/>
    <w:rsid w:val="000B0E3F"/>
    <w:rsid w:val="000C526B"/>
    <w:rsid w:val="00122666"/>
    <w:rsid w:val="00127338"/>
    <w:rsid w:val="001F05D0"/>
    <w:rsid w:val="001F6C31"/>
    <w:rsid w:val="0023345F"/>
    <w:rsid w:val="002A01C9"/>
    <w:rsid w:val="002A032E"/>
    <w:rsid w:val="002C5DBB"/>
    <w:rsid w:val="002C673C"/>
    <w:rsid w:val="002F0126"/>
    <w:rsid w:val="0031011A"/>
    <w:rsid w:val="00346D45"/>
    <w:rsid w:val="003D7AE5"/>
    <w:rsid w:val="00441D56"/>
    <w:rsid w:val="00492EAE"/>
    <w:rsid w:val="005C166F"/>
    <w:rsid w:val="005C7A01"/>
    <w:rsid w:val="005E4ADC"/>
    <w:rsid w:val="00610440"/>
    <w:rsid w:val="0065656F"/>
    <w:rsid w:val="006A4B7D"/>
    <w:rsid w:val="008063F8"/>
    <w:rsid w:val="008172A0"/>
    <w:rsid w:val="00843ECD"/>
    <w:rsid w:val="008C1850"/>
    <w:rsid w:val="008C19DF"/>
    <w:rsid w:val="00992AAC"/>
    <w:rsid w:val="009A7D34"/>
    <w:rsid w:val="00AB3CC0"/>
    <w:rsid w:val="00AD7838"/>
    <w:rsid w:val="00AF49AE"/>
    <w:rsid w:val="00B85763"/>
    <w:rsid w:val="00C30429"/>
    <w:rsid w:val="00C3798E"/>
    <w:rsid w:val="00CB2445"/>
    <w:rsid w:val="00D312EA"/>
    <w:rsid w:val="00D37751"/>
    <w:rsid w:val="00DA6626"/>
    <w:rsid w:val="00DB2BB7"/>
    <w:rsid w:val="00E35D3F"/>
    <w:rsid w:val="00E63265"/>
    <w:rsid w:val="00F00C94"/>
    <w:rsid w:val="00F12217"/>
    <w:rsid w:val="00F87A4C"/>
    <w:rsid w:val="00FD583A"/>
    <w:rsid w:val="591A2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unhideWhenUsed="0" w:uiPriority="0" w:name="toc 2" w:locked="1"/>
    <w:lsdException w:unhideWhenUsed="0" w:uiPriority="0" w:name="toc 3" w:locked="1"/>
    <w:lsdException w:unhideWhenUsed="0" w:uiPriority="0" w:name="toc 4" w:locked="1"/>
    <w:lsdException w:unhideWhenUsed="0" w:uiPriority="0" w:name="toc 5" w:locked="1"/>
    <w:lsdException w:qFormat="1" w:unhideWhenUsed="0" w:uiPriority="0" w:name="toc 6" w:locked="1"/>
    <w:lsdException w:unhideWhenUsed="0" w:uiPriority="0" w:name="toc 7" w:locked="1"/>
    <w:lsdException w:unhideWhenUsed="0" w:uiPriority="0" w:name="toc 8" w:locked="1"/>
    <w:lsdException w:unhideWhenUsed="0" w:uiPriority="0" w:name="toc 9" w:locked="1"/>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toc 7"/>
    <w:basedOn w:val="1"/>
    <w:next w:val="1"/>
    <w:semiHidden/>
    <w:locked/>
    <w:uiPriority w:val="0"/>
    <w:pPr>
      <w:ind w:left="2520" w:leftChars="1200"/>
    </w:pPr>
  </w:style>
  <w:style w:type="paragraph" w:styleId="3">
    <w:name w:val="toc 5"/>
    <w:basedOn w:val="1"/>
    <w:next w:val="1"/>
    <w:semiHidden/>
    <w:locked/>
    <w:uiPriority w:val="0"/>
    <w:pPr>
      <w:ind w:left="1680" w:leftChars="800"/>
    </w:pPr>
  </w:style>
  <w:style w:type="paragraph" w:styleId="4">
    <w:name w:val="toc 3"/>
    <w:basedOn w:val="1"/>
    <w:semiHidden/>
    <w:locked/>
    <w:uiPriority w:val="0"/>
    <w:pPr>
      <w:widowControl/>
      <w:ind w:left="480"/>
      <w:jc w:val="left"/>
    </w:pPr>
    <w:rPr>
      <w:rFonts w:ascii="Times New Roman" w:hAnsi="Times New Roman" w:cs="Times New Roman"/>
      <w:kern w:val="0"/>
      <w:sz w:val="24"/>
      <w:szCs w:val="24"/>
      <w:lang w:eastAsia="uk-UA"/>
    </w:rPr>
  </w:style>
  <w:style w:type="paragraph" w:styleId="5">
    <w:name w:val="toc 8"/>
    <w:basedOn w:val="1"/>
    <w:next w:val="1"/>
    <w:semiHidden/>
    <w:locked/>
    <w:uiPriority w:val="0"/>
    <w:pPr>
      <w:ind w:left="2940" w:leftChars="1400"/>
    </w:pPr>
  </w:style>
  <w:style w:type="paragraph" w:styleId="6">
    <w:name w:val="footer"/>
    <w:basedOn w:val="1"/>
    <w:link w:val="18"/>
    <w:qFormat/>
    <w:uiPriority w:val="0"/>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semiHidden/>
    <w:qFormat/>
    <w:uiPriority w:val="0"/>
    <w:pPr>
      <w:spacing w:before="360" w:after="360"/>
      <w:jc w:val="left"/>
    </w:pPr>
    <w:rPr>
      <w:b/>
      <w:bCs/>
      <w:caps/>
      <w:sz w:val="22"/>
      <w:szCs w:val="22"/>
      <w:u w:val="single"/>
    </w:rPr>
  </w:style>
  <w:style w:type="paragraph" w:styleId="9">
    <w:name w:val="toc 4"/>
    <w:basedOn w:val="1"/>
    <w:semiHidden/>
    <w:locked/>
    <w:uiPriority w:val="0"/>
    <w:pPr>
      <w:widowControl/>
      <w:ind w:left="720"/>
      <w:jc w:val="left"/>
    </w:pPr>
    <w:rPr>
      <w:rFonts w:ascii="Times New Roman" w:hAnsi="Times New Roman" w:cs="Times New Roman"/>
      <w:kern w:val="0"/>
      <w:sz w:val="24"/>
      <w:szCs w:val="24"/>
      <w:lang w:eastAsia="uk-UA"/>
    </w:rPr>
  </w:style>
  <w:style w:type="paragraph" w:styleId="10">
    <w:name w:val="toc 6"/>
    <w:basedOn w:val="1"/>
    <w:next w:val="1"/>
    <w:semiHidden/>
    <w:qFormat/>
    <w:locked/>
    <w:uiPriority w:val="0"/>
    <w:pPr>
      <w:ind w:left="2100" w:leftChars="1000"/>
    </w:pPr>
  </w:style>
  <w:style w:type="paragraph" w:styleId="11">
    <w:name w:val="toc 2"/>
    <w:basedOn w:val="1"/>
    <w:semiHidden/>
    <w:locked/>
    <w:uiPriority w:val="0"/>
    <w:pPr>
      <w:widowControl/>
      <w:ind w:left="240"/>
      <w:jc w:val="left"/>
    </w:pPr>
    <w:rPr>
      <w:rFonts w:ascii="Times New Roman" w:hAnsi="Times New Roman" w:cs="Times New Roman"/>
      <w:kern w:val="0"/>
      <w:sz w:val="24"/>
      <w:szCs w:val="24"/>
      <w:lang w:eastAsia="uk-UA"/>
    </w:rPr>
  </w:style>
  <w:style w:type="paragraph" w:styleId="12">
    <w:name w:val="toc 9"/>
    <w:basedOn w:val="1"/>
    <w:next w:val="1"/>
    <w:semiHidden/>
    <w:locked/>
    <w:uiPriority w:val="0"/>
    <w:pPr>
      <w:ind w:left="3360" w:leftChars="1600"/>
    </w:pPr>
  </w:style>
  <w:style w:type="table" w:styleId="14">
    <w:name w:val="Table Grid"/>
    <w:basedOn w:val="13"/>
    <w:locked/>
    <w:uiPriority w:val="0"/>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6">
    <w:name w:val="Hyperlink"/>
    <w:basedOn w:val="15"/>
    <w:uiPriority w:val="0"/>
    <w:rPr>
      <w:rFonts w:cs="Times New Roman"/>
      <w:color w:val="auto"/>
      <w:u w:val="single"/>
    </w:rPr>
  </w:style>
  <w:style w:type="character" w:customStyle="1" w:styleId="17">
    <w:name w:val="页眉 字符"/>
    <w:basedOn w:val="15"/>
    <w:link w:val="7"/>
    <w:locked/>
    <w:uiPriority w:val="0"/>
    <w:rPr>
      <w:rFonts w:cs="Times New Roman"/>
      <w:sz w:val="18"/>
      <w:szCs w:val="18"/>
    </w:rPr>
  </w:style>
  <w:style w:type="character" w:customStyle="1" w:styleId="18">
    <w:name w:val="页脚 字符"/>
    <w:basedOn w:val="15"/>
    <w:link w:val="6"/>
    <w:locked/>
    <w:uiPriority w:val="0"/>
    <w:rPr>
      <w:rFonts w:cs="Times New Roman"/>
      <w:sz w:val="18"/>
      <w:szCs w:val="18"/>
    </w:rPr>
  </w:style>
  <w:style w:type="paragraph" w:customStyle="1" w:styleId="19">
    <w:name w:val="单元格样式22"/>
    <w:basedOn w:val="1"/>
    <w:uiPriority w:val="0"/>
    <w:pPr>
      <w:widowControl/>
      <w:jc w:val="right"/>
    </w:pPr>
    <w:rPr>
      <w:rFonts w:ascii="方正小标宋_GBK" w:hAnsi="方正小标宋_GBK" w:eastAsia="方正小标宋_GBK" w:cs="方正小标宋_GBK"/>
      <w:kern w:val="0"/>
      <w:sz w:val="24"/>
      <w:szCs w:val="24"/>
      <w:lang w:eastAsia="uk-UA"/>
    </w:rPr>
  </w:style>
  <w:style w:type="paragraph" w:customStyle="1" w:styleId="20">
    <w:name w:val="单元格样式21"/>
    <w:basedOn w:val="1"/>
    <w:uiPriority w:val="0"/>
    <w:pPr>
      <w:widowControl/>
      <w:jc w:val="center"/>
    </w:pPr>
    <w:rPr>
      <w:rFonts w:ascii="方正小标宋_GBK" w:hAnsi="方正小标宋_GBK" w:eastAsia="方正小标宋_GBK" w:cs="方正小标宋_GBK"/>
      <w:kern w:val="0"/>
      <w:sz w:val="24"/>
      <w:szCs w:val="24"/>
      <w:lang w:eastAsia="uk-UA"/>
    </w:rPr>
  </w:style>
  <w:style w:type="paragraph" w:customStyle="1" w:styleId="21">
    <w:name w:val="单元格样式20"/>
    <w:basedOn w:val="1"/>
    <w:uiPriority w:val="0"/>
    <w:pPr>
      <w:widowControl/>
      <w:jc w:val="left"/>
    </w:pPr>
    <w:rPr>
      <w:rFonts w:ascii="方正小标宋_GBK" w:hAnsi="方正小标宋_GBK" w:eastAsia="方正小标宋_GBK" w:cs="方正小标宋_GBK"/>
      <w:kern w:val="0"/>
      <w:sz w:val="24"/>
      <w:szCs w:val="24"/>
      <w:lang w:eastAsia="uk-UA"/>
    </w:rPr>
  </w:style>
  <w:style w:type="paragraph" w:customStyle="1" w:styleId="22">
    <w:name w:val="单元格样式1"/>
    <w:basedOn w:val="1"/>
    <w:qFormat/>
    <w:uiPriority w:val="0"/>
    <w:pPr>
      <w:widowControl/>
      <w:jc w:val="center"/>
    </w:pPr>
    <w:rPr>
      <w:rFonts w:ascii="方正书宋_GBK" w:hAnsi="方正书宋_GBK" w:eastAsia="方正书宋_GBK" w:cs="方正书宋_GBK"/>
      <w:b/>
      <w:bCs/>
      <w:kern w:val="0"/>
      <w:lang w:eastAsia="uk-UA"/>
    </w:rPr>
  </w:style>
  <w:style w:type="paragraph" w:customStyle="1" w:styleId="23">
    <w:name w:val="单元格样式4"/>
    <w:basedOn w:val="1"/>
    <w:qFormat/>
    <w:uiPriority w:val="0"/>
    <w:pPr>
      <w:widowControl/>
      <w:jc w:val="right"/>
    </w:pPr>
    <w:rPr>
      <w:rFonts w:ascii="方正书宋_GBK" w:hAnsi="方正书宋_GBK" w:eastAsia="方正书宋_GBK" w:cs="方正书宋_GBK"/>
      <w:kern w:val="0"/>
      <w:lang w:eastAsia="uk-UA"/>
    </w:rPr>
  </w:style>
  <w:style w:type="paragraph" w:customStyle="1" w:styleId="24">
    <w:name w:val="单元格样式2"/>
    <w:basedOn w:val="1"/>
    <w:uiPriority w:val="0"/>
    <w:pPr>
      <w:widowControl/>
      <w:jc w:val="left"/>
    </w:pPr>
    <w:rPr>
      <w:rFonts w:ascii="方正书宋_GBK" w:hAnsi="方正书宋_GBK" w:eastAsia="方正书宋_GBK" w:cs="方正书宋_GBK"/>
      <w:kern w:val="0"/>
      <w:lang w:eastAsia="uk-UA"/>
    </w:rPr>
  </w:style>
  <w:style w:type="paragraph" w:customStyle="1" w:styleId="25">
    <w:name w:val="单元格样式3"/>
    <w:basedOn w:val="1"/>
    <w:uiPriority w:val="0"/>
    <w:pPr>
      <w:widowControl/>
      <w:jc w:val="center"/>
    </w:pPr>
    <w:rPr>
      <w:rFonts w:ascii="方正书宋_GBK" w:hAnsi="方正书宋_GBK" w:eastAsia="方正书宋_GBK" w:cs="方正书宋_GBK"/>
      <w:kern w:val="0"/>
      <w:lang w:eastAsia="uk-UA"/>
    </w:rPr>
  </w:style>
  <w:style w:type="paragraph" w:customStyle="1" w:styleId="26">
    <w:name w:val="单元格样式6"/>
    <w:basedOn w:val="1"/>
    <w:qFormat/>
    <w:uiPriority w:val="0"/>
    <w:pPr>
      <w:widowControl/>
      <w:jc w:val="center"/>
    </w:pPr>
    <w:rPr>
      <w:rFonts w:ascii="方正书宋_GBK" w:hAnsi="方正书宋_GBK" w:eastAsia="方正书宋_GBK" w:cs="方正书宋_GBK"/>
      <w:b/>
      <w:bCs/>
      <w:kern w:val="0"/>
      <w:lang w:eastAsia="uk-UA"/>
    </w:rPr>
  </w:style>
  <w:style w:type="paragraph" w:customStyle="1" w:styleId="27">
    <w:name w:val="单元格样式7"/>
    <w:basedOn w:val="1"/>
    <w:qFormat/>
    <w:uiPriority w:val="0"/>
    <w:pPr>
      <w:widowControl/>
      <w:jc w:val="right"/>
    </w:pPr>
    <w:rPr>
      <w:rFonts w:ascii="方正书宋_GBK" w:hAnsi="方正书宋_GBK" w:eastAsia="方正书宋_GBK" w:cs="方正书宋_GBK"/>
      <w:b/>
      <w:bCs/>
      <w:kern w:val="0"/>
      <w:lang w:eastAsia="uk-UA"/>
    </w:rPr>
  </w:style>
  <w:style w:type="paragraph" w:customStyle="1" w:styleId="28">
    <w:name w:val="单元格样式5"/>
    <w:basedOn w:val="1"/>
    <w:qFormat/>
    <w:uiPriority w:val="0"/>
    <w:pPr>
      <w:widowControl/>
      <w:jc w:val="left"/>
    </w:pPr>
    <w:rPr>
      <w:rFonts w:ascii="方正书宋_GBK" w:hAnsi="方正书宋_GBK" w:eastAsia="方正书宋_GBK" w:cs="方正书宋_GBK"/>
      <w:b/>
      <w:bCs/>
      <w:kern w:val="0"/>
      <w:lang w:eastAsia="uk-UA"/>
    </w:rPr>
  </w:style>
  <w:style w:type="paragraph" w:customStyle="1" w:styleId="29">
    <w:name w:val="插入文本样式-插入部门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8"/>
      <w:lang w:eastAsia="uk-UA"/>
    </w:rPr>
  </w:style>
  <w:style w:type="paragraph" w:customStyle="1" w:styleId="30">
    <w:name w:val="插入文本样式-插入预算公开部门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8"/>
      <w:lang w:eastAsia="uk-UA"/>
    </w:rPr>
  </w:style>
  <w:style w:type="paragraph" w:customStyle="1" w:styleId="31">
    <w:name w:val="插入文本样式-插入预算公开部门机关运行经费安排情况文件"/>
    <w:basedOn w:val="1"/>
    <w:uiPriority w:val="0"/>
    <w:pPr>
      <w:widowControl/>
      <w:spacing w:line="500" w:lineRule="exact"/>
      <w:ind w:firstLine="560"/>
      <w:jc w:val="left"/>
    </w:pPr>
    <w:rPr>
      <w:rFonts w:ascii="Times New Roman" w:hAnsi="Times New Roman" w:eastAsia="方正仿宋_GBK" w:cs="Times New Roman"/>
      <w:kern w:val="0"/>
      <w:sz w:val="28"/>
      <w:szCs w:val="28"/>
      <w:lang w:eastAsia="uk-UA"/>
    </w:rPr>
  </w:style>
  <w:style w:type="paragraph" w:customStyle="1" w:styleId="32">
    <w:name w:val="插入文本样式-插入预算公开部门财政拨款三公经费预算情况及增减变化原因文件"/>
    <w:basedOn w:val="1"/>
    <w:uiPriority w:val="0"/>
    <w:pPr>
      <w:widowControl/>
      <w:spacing w:line="500" w:lineRule="exact"/>
      <w:ind w:firstLine="560"/>
      <w:jc w:val="left"/>
    </w:pPr>
    <w:rPr>
      <w:rFonts w:ascii="Times New Roman" w:hAnsi="Times New Roman" w:eastAsia="方正仿宋_GBK" w:cs="Times New Roman"/>
      <w:kern w:val="0"/>
      <w:sz w:val="28"/>
      <w:szCs w:val="28"/>
      <w:lang w:eastAsia="uk-UA"/>
    </w:rPr>
  </w:style>
  <w:style w:type="paragraph" w:customStyle="1" w:styleId="33">
    <w:name w:val="插入文本样式-插入总体目标文件"/>
    <w:basedOn w:val="1"/>
    <w:uiPriority w:val="0"/>
    <w:pPr>
      <w:widowControl/>
      <w:spacing w:line="500" w:lineRule="exact"/>
      <w:ind w:firstLine="560"/>
      <w:jc w:val="left"/>
    </w:pPr>
    <w:rPr>
      <w:rFonts w:ascii="Times New Roman" w:hAnsi="Times New Roman" w:eastAsia="方正仿宋_GBK" w:cs="Times New Roman"/>
      <w:kern w:val="0"/>
      <w:sz w:val="28"/>
      <w:szCs w:val="28"/>
      <w:lang w:eastAsia="uk-UA"/>
    </w:rPr>
  </w:style>
  <w:style w:type="paragraph" w:customStyle="1" w:styleId="34">
    <w:name w:val="插入文本样式-插入职责分类绩效目标文件"/>
    <w:basedOn w:val="1"/>
    <w:uiPriority w:val="0"/>
    <w:pPr>
      <w:widowControl/>
      <w:spacing w:line="500" w:lineRule="exact"/>
      <w:ind w:firstLine="560"/>
      <w:jc w:val="left"/>
    </w:pPr>
    <w:rPr>
      <w:rFonts w:ascii="Times New Roman" w:hAnsi="Times New Roman" w:eastAsia="方正仿宋_GBK" w:cs="Times New Roman"/>
      <w:kern w:val="0"/>
      <w:sz w:val="28"/>
      <w:szCs w:val="28"/>
      <w:lang w:eastAsia="uk-UA"/>
    </w:rPr>
  </w:style>
  <w:style w:type="paragraph" w:customStyle="1" w:styleId="35">
    <w:name w:val="插入文本样式-插入实现年度发展规划目标的保障措施文件"/>
    <w:basedOn w:val="1"/>
    <w:uiPriority w:val="0"/>
    <w:pPr>
      <w:widowControl/>
      <w:spacing w:line="500" w:lineRule="exact"/>
      <w:ind w:firstLine="560"/>
      <w:jc w:val="left"/>
    </w:pPr>
    <w:rPr>
      <w:rFonts w:ascii="Times New Roman" w:hAnsi="Times New Roman" w:eastAsia="方正仿宋_GBK" w:cs="Times New Roman"/>
      <w:kern w:val="0"/>
      <w:sz w:val="28"/>
      <w:szCs w:val="28"/>
      <w:lang w:eastAsia="uk-UA"/>
    </w:rPr>
  </w:style>
  <w:style w:type="paragraph" w:customStyle="1" w:styleId="36">
    <w:name w:val="单元格样式23"/>
    <w:basedOn w:val="1"/>
    <w:uiPriority w:val="0"/>
    <w:pPr>
      <w:widowControl/>
      <w:jc w:val="right"/>
    </w:pPr>
    <w:rPr>
      <w:rFonts w:ascii="方正书宋_GBK" w:hAnsi="方正书宋_GBK" w:eastAsia="方正书宋_GBK" w:cs="方正书宋_GBK"/>
      <w:kern w:val="0"/>
      <w:sz w:val="24"/>
      <w:szCs w:val="24"/>
      <w:lang w:eastAsia="uk-UA"/>
    </w:rPr>
  </w:style>
  <w:style w:type="paragraph" w:customStyle="1" w:styleId="37">
    <w:name w:val="插入文本样式-插入单位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8"/>
      <w:lang w:eastAsia="uk-UA"/>
    </w:rPr>
  </w:style>
  <w:style w:type="paragraph" w:customStyle="1" w:styleId="38">
    <w:name w:val="插入文本样式-插入预算公开单位预算安排的总体情况文件"/>
    <w:basedOn w:val="1"/>
    <w:uiPriority w:val="0"/>
    <w:pPr>
      <w:widowControl/>
      <w:spacing w:line="500" w:lineRule="exact"/>
      <w:ind w:firstLine="560"/>
      <w:jc w:val="left"/>
    </w:pPr>
    <w:rPr>
      <w:rFonts w:ascii="Times New Roman" w:hAnsi="Times New Roman" w:eastAsia="方正仿宋_GBK" w:cs="Times New Roman"/>
      <w:kern w:val="0"/>
      <w:sz w:val="28"/>
      <w:szCs w:val="28"/>
      <w:lang w:eastAsia="uk-UA"/>
    </w:rPr>
  </w:style>
  <w:style w:type="paragraph" w:customStyle="1" w:styleId="39">
    <w:name w:val="插入文本样式-插入预算公开单位机关运行经费安排情况文件"/>
    <w:basedOn w:val="1"/>
    <w:uiPriority w:val="0"/>
    <w:pPr>
      <w:widowControl/>
      <w:spacing w:line="500" w:lineRule="exact"/>
      <w:ind w:firstLine="560"/>
      <w:jc w:val="left"/>
    </w:pPr>
    <w:rPr>
      <w:rFonts w:ascii="Times New Roman" w:hAnsi="Times New Roman" w:eastAsia="方正仿宋_GBK" w:cs="Times New Roman"/>
      <w:kern w:val="0"/>
      <w:sz w:val="28"/>
      <w:szCs w:val="28"/>
      <w:lang w:eastAsia="uk-UA"/>
    </w:rPr>
  </w:style>
  <w:style w:type="paragraph" w:customStyle="1" w:styleId="40">
    <w:name w:val="插入文本样式-插入预算公开单位财政拨款三公经费预算情况及增减变化原因文件"/>
    <w:basedOn w:val="1"/>
    <w:uiPriority w:val="0"/>
    <w:pPr>
      <w:widowControl/>
      <w:spacing w:line="500" w:lineRule="exact"/>
      <w:ind w:firstLine="560"/>
      <w:jc w:val="left"/>
    </w:pPr>
    <w:rPr>
      <w:rFonts w:ascii="Times New Roman" w:hAnsi="Times New Roman" w:eastAsia="方正仿宋_GBK" w:cs="Times New Roman"/>
      <w:kern w:val="0"/>
      <w:sz w:val="28"/>
      <w:szCs w:val="28"/>
      <w:lang w:eastAsia="uk-U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4</Pages>
  <Words>1217</Words>
  <Characters>6939</Characters>
  <Lines>57</Lines>
  <Paragraphs>16</Paragraphs>
  <TotalTime>0</TotalTime>
  <ScaleCrop>false</ScaleCrop>
  <LinksUpToDate>false</LinksUpToDate>
  <CharactersWithSpaces>8140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2022-03-07T07:40:00Z</dcterms:created>
  <dc:creator>Sky123.Org</dc:creator>
  <cp:lastModifiedBy>徐</cp:lastModifiedBy>
  <cp:lastPrinted>2022-03-06T08:34:00Z</cp:lastPrinted>
  <dcterms:modified xsi:type="dcterms:W3CDTF">2023-08-14T11:27:34Z</dcterms:modified>
  <dc:title>2022年部门预算信息公开目录</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7AD41505416C4C12A06C8065C467C4FE_12</vt:lpwstr>
  </property>
</Properties>
</file>